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校企联合培养人工智能</w:t>
      </w: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领域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人才奖励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6" w:name="_GoBack"/>
      <w:bookmarkEnd w:id="6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申报书</w:t>
      </w:r>
    </w:p>
    <w:p>
      <w:pPr>
        <w:adjustRightInd w:val="0"/>
        <w:snapToGrid w:val="0"/>
        <w:spacing w:line="560" w:lineRule="exact"/>
        <w:ind w:left="1332" w:leftChars="15" w:hanging="1301" w:hangingChars="405"/>
        <w:jc w:val="center"/>
        <w:rPr>
          <w:rStyle w:val="16"/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ind w:left="1332" w:leftChars="15" w:hanging="1301" w:hangingChars="405"/>
        <w:jc w:val="center"/>
        <w:rPr>
          <w:rStyle w:val="16"/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</w:pPr>
    </w:p>
    <w:p>
      <w:pPr>
        <w:pStyle w:val="2"/>
        <w:ind w:left="0" w:leftChars="0" w:firstLine="0" w:firstLineChars="0"/>
        <w:rPr>
          <w:rStyle w:val="16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</w:pPr>
      <w:bookmarkStart w:id="0" w:name="OLE_LINK48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申报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企业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eastAsia="zh-CN"/>
              </w:rPr>
              <w:t>：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      </w:t>
            </w:r>
            <w:r>
              <w:rPr>
                <w:rStyle w:val="16"/>
                <w:rFonts w:hint="eastAsia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eastAsia="zh-CN"/>
              </w:rPr>
              <w:t>（盖章）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left"/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</w:rPr>
              <w:t>联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</w:rPr>
              <w:t>系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</w:rPr>
              <w:t>人：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             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left"/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联系电话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eastAsia="zh-CN"/>
              </w:rPr>
              <w:t>：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     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left"/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eastAsia="zh-CN"/>
              </w:rPr>
              <w:t>合作单位：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     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申报日期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eastAsia="zh-CN"/>
              </w:rPr>
              <w:t>：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年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月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</w:t>
            </w: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  <w:lang w:eastAsia="zh-CN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Style w:val="16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</w:pPr>
    </w:p>
    <w:p>
      <w:pPr>
        <w:adjustRightInd w:val="0"/>
        <w:snapToGrid w:val="0"/>
        <w:spacing w:line="560" w:lineRule="exact"/>
        <w:jc w:val="left"/>
        <w:rPr>
          <w:rStyle w:val="16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</w:pPr>
    </w:p>
    <w:bookmarkEnd w:id="0"/>
    <w:p>
      <w:pPr>
        <w:rPr>
          <w:rFonts w:hint="default" w:ascii="Times New Roman" w:hAnsi="Times New Roman" w:cs="Times New Roman"/>
        </w:rPr>
      </w:pPr>
    </w:p>
    <w:p>
      <w:pPr>
        <w:pStyle w:val="18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left"/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武汉市人才工作局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1327" w:leftChars="15" w:hanging="1296" w:hangingChars="405"/>
              <w:jc w:val="center"/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FFFFFF"/>
              </w:rPr>
              <w:t>印制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cs="Times New Roman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一、申报企业基本情况</w:t>
      </w:r>
    </w:p>
    <w:tbl>
      <w:tblPr>
        <w:tblStyle w:val="13"/>
        <w:tblW w:w="5336" w:type="pct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74"/>
        <w:gridCol w:w="1"/>
        <w:gridCol w:w="1904"/>
        <w:gridCol w:w="471"/>
        <w:gridCol w:w="952"/>
        <w:gridCol w:w="1423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通讯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注册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注册资本（万元）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企业账户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开户银行名称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86" w:hRule="atLeast"/>
        </w:trPr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企业类别</w:t>
            </w:r>
          </w:p>
        </w:tc>
        <w:tc>
          <w:tcPr>
            <w:tcW w:w="1250" w:type="pct"/>
            <w:gridSpan w:val="3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“独角兽”企业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专精特新“小巨人”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“瞪羚”企业</w:t>
            </w:r>
          </w:p>
        </w:tc>
        <w:tc>
          <w:tcPr>
            <w:tcW w:w="2500" w:type="pct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上市及上市后备企业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高新技术企业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其他企业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（填写具体类别）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2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经营情况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2023年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2024年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截至申报月份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52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年度</w:t>
            </w: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营业收入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（万元）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52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年度纳税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（万元）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52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年度报表净利润（万元）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52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研发费用支出（万元）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52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总资产（万元）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/>
              <w:keepLines/>
              <w:suppressAutoHyphens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、联合培养情况</w:t>
      </w:r>
    </w:p>
    <w:tbl>
      <w:tblPr>
        <w:tblStyle w:val="13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176"/>
        <w:gridCol w:w="2290"/>
        <w:gridCol w:w="2329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73" w:type="dxa"/>
            <w:gridSpan w:val="2"/>
            <w:noWrap/>
            <w:vAlign w:val="center"/>
          </w:tcPr>
          <w:p>
            <w:pPr>
              <w:pStyle w:val="19"/>
              <w:kinsoku w:val="0"/>
              <w:overflowPunct w:val="0"/>
              <w:spacing w:before="38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培养项目名称</w:t>
            </w:r>
          </w:p>
        </w:tc>
        <w:tc>
          <w:tcPr>
            <w:tcW w:w="2290" w:type="dxa"/>
            <w:noWrap/>
            <w:vAlign w:val="center"/>
          </w:tcPr>
          <w:p>
            <w:pPr>
              <w:pStyle w:val="19"/>
              <w:kinsoku w:val="0"/>
              <w:overflowPunct w:val="0"/>
              <w:spacing w:before="38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9" w:type="dxa"/>
            <w:noWrap/>
            <w:vAlign w:val="center"/>
          </w:tcPr>
          <w:p>
            <w:pPr>
              <w:pStyle w:val="19"/>
              <w:kinsoku w:val="0"/>
              <w:overflowPunct w:val="0"/>
              <w:spacing w:before="38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培养人数</w:t>
            </w:r>
          </w:p>
        </w:tc>
        <w:tc>
          <w:tcPr>
            <w:tcW w:w="2038" w:type="dxa"/>
            <w:noWrap/>
            <w:vAlign w:val="center"/>
          </w:tcPr>
          <w:p>
            <w:pPr>
              <w:pStyle w:val="19"/>
              <w:kinsoku w:val="0"/>
              <w:overflowPunct w:val="0"/>
              <w:spacing w:before="38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73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培养对象</w:t>
            </w:r>
          </w:p>
        </w:tc>
        <w:tc>
          <w:tcPr>
            <w:tcW w:w="229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232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培养</w:t>
            </w:r>
            <w:r>
              <w:rPr>
                <w:rFonts w:hint="eastAsia" w:eastAsia="方正仿宋_GBK" w:cs="Times New Roman"/>
                <w:sz w:val="24"/>
                <w:lang w:eastAsia="zh-CN"/>
              </w:rPr>
              <w:t>时长（天）</w:t>
            </w:r>
          </w:p>
        </w:tc>
        <w:tc>
          <w:tcPr>
            <w:tcW w:w="203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73" w:type="dxa"/>
            <w:gridSpan w:val="2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合作单位</w:t>
            </w:r>
          </w:p>
        </w:tc>
        <w:tc>
          <w:tcPr>
            <w:tcW w:w="2290" w:type="dxa"/>
            <w:noWrap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9" w:type="dxa"/>
            <w:noWrap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培养支出</w:t>
            </w:r>
          </w:p>
        </w:tc>
        <w:tc>
          <w:tcPr>
            <w:tcW w:w="2038" w:type="dxa"/>
            <w:noWrap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7" w:type="dxa"/>
            <w:noWrap/>
            <w:vAlign w:val="center"/>
          </w:tcPr>
          <w:p>
            <w:pPr>
              <w:pStyle w:val="19"/>
              <w:kinsoku w:val="0"/>
              <w:overflowPunct w:val="0"/>
              <w:spacing w:line="276" w:lineRule="exact"/>
              <w:ind w:left="110" w:right="113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培养方式</w:t>
            </w:r>
          </w:p>
        </w:tc>
        <w:tc>
          <w:tcPr>
            <w:tcW w:w="783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介绍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人才培养投入、管理制度、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培养方式情况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该项目与高校的合作情况，聚焦企业业务需求和普及前沿技术制定培养方案情况；培养方式创新性等情况，1000字左右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7" w:type="dxa"/>
            <w:noWrap/>
            <w:vAlign w:val="center"/>
          </w:tcPr>
          <w:p>
            <w:pPr>
              <w:pStyle w:val="19"/>
              <w:kinsoku w:val="0"/>
              <w:overflowPunct w:val="0"/>
              <w:spacing w:line="276" w:lineRule="exact"/>
              <w:ind w:left="110" w:right="113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培养成效</w:t>
            </w:r>
          </w:p>
        </w:tc>
        <w:tc>
          <w:tcPr>
            <w:tcW w:w="783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介绍培养成效，包括培养载体利用情况，学员相关技能和工作素质提升情况，学员入职企业和在汉就业情况；学员在技术攻关、项目成果转化等情况；学员参与人工智能领域、技能竞赛等人才活动情况，1000字左右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7" w:type="dxa"/>
            <w:noWrap/>
            <w:vAlign w:val="center"/>
          </w:tcPr>
          <w:p>
            <w:pPr>
              <w:pStyle w:val="6"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日常管理</w:t>
            </w:r>
          </w:p>
        </w:tc>
        <w:tc>
          <w:tcPr>
            <w:tcW w:w="783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和设备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使用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相关制度建设和执行情况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；人才培养记录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情况，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1000字左右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、审核推荐情况</w:t>
      </w:r>
    </w:p>
    <w:tbl>
      <w:tblPr>
        <w:tblStyle w:val="13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shd w:val="clear" w:color="auto" w:fill="auto"/>
                <w:lang w:val="en-US" w:eastAsia="zh-CN"/>
              </w:rPr>
              <w:t>企业承诺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478" w:type="dxa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shd w:val="clear" w:color="auto" w:fill="auto"/>
                <w:lang w:val="en-US" w:eastAsia="zh-CN"/>
              </w:rPr>
              <w:t>本企业对申报材料的完整性、规范性、真实性、准确性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sz w:val="28"/>
                <w:szCs w:val="28"/>
                <w:shd w:val="clear" w:color="auto" w:fill="auto"/>
                <w:lang w:val="en-US" w:eastAsia="zh-CN"/>
              </w:rPr>
              <w:t>进行了审核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shd w:val="clear" w:color="auto" w:fill="auto"/>
                <w:lang w:val="en-US" w:eastAsia="zh-CN"/>
              </w:rPr>
              <w:t>，符合申报要求。如有造假行为，愿承担一切责任。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>单位（公章）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>年    月    日</w:t>
            </w:r>
          </w:p>
        </w:tc>
      </w:tr>
    </w:tbl>
    <w:tbl>
      <w:tblPr>
        <w:tblStyle w:val="14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4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shd w:val="clear" w:color="auto" w:fill="auto"/>
                <w:lang w:val="en-US" w:eastAsia="zh-CN"/>
              </w:rPr>
              <w:t>区级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shd w:val="clear" w:color="auto" w:fill="auto"/>
                <w:lang w:val="en-US" w:eastAsia="zh-CN"/>
              </w:rPr>
              <w:t>职能部门</w:t>
            </w: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shd w:val="clear" w:color="auto" w:fill="auto"/>
                <w:lang w:val="en-US" w:eastAsia="zh-CN"/>
              </w:rPr>
              <w:t>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8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  <w:p>
            <w:pPr>
              <w:ind w:firstLine="4480" w:firstLineChars="160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ind w:firstLine="4480" w:firstLineChars="160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ind w:firstLine="4480" w:firstLineChars="160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 单位（公章）                                      </w:t>
            </w:r>
          </w:p>
          <w:p>
            <w:pPr>
              <w:ind w:firstLine="4480" w:firstLineChars="16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shd w:val="clear" w:color="auto" w:fill="auto"/>
                <w:lang w:val="en-US" w:eastAsia="zh-CN"/>
              </w:rPr>
              <w:t>区级组织部门推荐意见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947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pStyle w:val="18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ind w:firstLine="4480" w:firstLineChars="16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单位（公章）   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填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79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一、注意事项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1.本申报书作为在汉企业人才联合培养奖励申报的核心材料，填写内容须与附件证明材料严格一致，若存在数据矛盾视为无效申报。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.纸质申报材料需用A4纸双面打印，与附件材料胶装成册，提交一式三份。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.申报书内各类“时间”“起始时间”均按照“2025年1月1日”格式填写。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.表中栏目没有内容一律填“无”。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5.填报内容需提供对应作证材料。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二、封面填写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1.申报企业：填写营业执照登记的全称。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合作单位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：填写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合作单位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名称，如有多个，</w:t>
      </w:r>
      <w:r>
        <w:rPr>
          <w:rFonts w:hint="eastAsia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逐一填写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3.联系人：填写申报经办人姓名（需熟悉企业情况）。联系电话：填写经办人手机号码（确保畅通）。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三、申报书内容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1.统一社会信用代码：需与营业执照完全一致（18位数字字母组合）。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2.企业类别：勾选主要资质（如高新技术企业）。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3.培养项目名称：填写2025年1月1日以来，企业和高校院所联合开展的培养项目名称全称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4.培养对象：填写人才联合培养项目的对象；培养</w:t>
      </w:r>
      <w:r>
        <w:rPr>
          <w:rFonts w:hint="eastAsia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时长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：填写人才联合培养项目的</w:t>
      </w:r>
      <w:r>
        <w:rPr>
          <w:rFonts w:hint="eastAsia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具体培训天数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人才联合培养支出情况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：填写2025年1月1日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以来，企业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用于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val="en-US" w:eastAsia="zh-CN"/>
        </w:rPr>
        <w:t>人工智能领域企校联合培养项目支出情况。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OLE_LINK41"/>
      <w:bookmarkStart w:id="2" w:name="OLE_LINK24"/>
      <w:bookmarkStart w:id="3" w:name="OLE_LINK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shd w:val="clear" w:color="auto" w:fill="auto"/>
          <w:lang w:val="en-US" w:eastAsia="zh-CN" w:bidi="ar-SA"/>
        </w:rPr>
        <w:t>附件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shd w:val="clear" w:color="auto" w:fill="auto"/>
          <w:lang w:val="en-US" w:eastAsia="zh-CN" w:bidi="ar-SA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1.企业营业执照副本复印件；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.法定代表人身份证明复印件；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.税务关系证明（近6个月完税证明）；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.企业简介；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</w:t>
      </w:r>
      <w:bookmarkStart w:id="4" w:name="OLE_LINK46"/>
      <w:bookmarkStart w:id="5" w:name="OLE_LINK47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人才培养合作协议</w:t>
      </w:r>
      <w:bookmarkEnd w:id="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人才联合培养支出证明材料；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实训实习基地/平台设备清单；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.师资/教授/导师名册；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.教学/培养计划、课程记录；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培训成效情况（如培训学员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就业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11.日常管理相关证明资料。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注：可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根据申报书填写内容提供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其它相关证明材料。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18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武汉市重点人工智能企业名单</w:t>
      </w:r>
    </w:p>
    <w:p>
      <w:pPr>
        <w:rPr>
          <w:rFonts w:hint="eastAsia"/>
          <w:lang w:val="en-US" w:eastAsia="zh-CN"/>
        </w:rPr>
      </w:pPr>
    </w:p>
    <w:tbl>
      <w:tblPr>
        <w:tblStyle w:val="13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835"/>
        <w:gridCol w:w="181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tblHeader/>
          <w:jc w:val="center"/>
        </w:trPr>
        <w:tc>
          <w:tcPr>
            <w:tcW w:w="18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lang w:eastAsia="zh-CN" w:bidi="ar"/>
              </w:rPr>
              <w:t>领域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lang w:eastAsia="zh-CN" w:bidi="ar"/>
              </w:rPr>
              <w:t>企业名称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lang w:eastAsia="zh-CN" w:bidi="ar"/>
              </w:rPr>
              <w:t>领域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lang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芯片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长江存储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数据交易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武汉数据集团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黑芝麻智能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湖北数据集团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芯擎科技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数据安全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奇安信（武汉）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芯动科技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安域信息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芯来科技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天融信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凌久微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安天信息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聚芯微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大模型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吧哒科技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光模块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光迅科技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武汉人工智能研究院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联特科技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北京大学武汉人工智能研究院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华工正源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金山办公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海思光电子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讯飞华中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智能传感器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高德红外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理工数传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理工光科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机器学习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TCL工研院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华威科智能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类脑智能计算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衷华脑机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服务器（高性能计算）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长江计算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计算机视觉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虹识科技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烽火通信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卓目科技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元石智算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东云睿连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曙光网络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自然语言处理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传神语联网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云计算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武汉云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科大讯飞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楚天云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中科凡语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阿里云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智能语音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出门问问（武汉）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泽塔云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大晟极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金山云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增强现实/虚拟现实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湾流科技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噢易云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蓝海科创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腾讯云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智能机器人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奋进智能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计算中心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武汉人工智能计算中心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中设机器人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武汉超算中心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人形机器人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格蓝若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中贝通信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优必选（湖北）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中金数据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手智创新科技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中国电信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光谷华汇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中国移动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京天机器人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中国联通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新型智能终端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小米科技（武汉）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中电云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精臣智慧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大数据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达梦数据库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智能运载工具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普宙科技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东湖大数据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电鹰科技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武汉大数据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飞流智能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立得空间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旭日蓝天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中海庭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智慧物流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凯乐仕通达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智能制造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精测电子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普罗格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华中数控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迈睿达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格创东智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智慧教育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智能教育研究院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艾普工华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云启智慧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大唐互联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木仓科技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智能网联汽车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海微科技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东信同邦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东风悦享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中建三局智能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华励智行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中南设计研究总院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亿咖通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中信数智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智慧城市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声通科技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中铁大桥局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杉树科技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楚天智能交通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中仪物联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智慧医疗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兰丁智能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烽火集成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联影医疗（武汉）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华中电力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小药药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长江慧控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安翰科技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科迪智能</w:t>
            </w: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楚精灵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9294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 w:bidi="ar"/>
              </w:rPr>
              <w:t>合计：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 w:bidi="ar"/>
              </w:rPr>
              <w:t>108家</w:t>
            </w:r>
          </w:p>
        </w:tc>
      </w:tr>
      <w:bookmarkEnd w:id="1"/>
      <w:bookmarkEnd w:id="2"/>
      <w:bookmarkEnd w:id="3"/>
    </w:tbl>
    <w:p>
      <w:pPr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53E24"/>
    <w:rsid w:val="00BE4CF5"/>
    <w:rsid w:val="02B30CA0"/>
    <w:rsid w:val="04A27448"/>
    <w:rsid w:val="04C44E28"/>
    <w:rsid w:val="06033286"/>
    <w:rsid w:val="06F347B8"/>
    <w:rsid w:val="094A2DCB"/>
    <w:rsid w:val="09C34C41"/>
    <w:rsid w:val="0A1973C6"/>
    <w:rsid w:val="0CF82525"/>
    <w:rsid w:val="0D14303F"/>
    <w:rsid w:val="0EBC179B"/>
    <w:rsid w:val="0F333FC2"/>
    <w:rsid w:val="15EB168B"/>
    <w:rsid w:val="16BE0F0F"/>
    <w:rsid w:val="16C97654"/>
    <w:rsid w:val="191E0062"/>
    <w:rsid w:val="19B53E24"/>
    <w:rsid w:val="1C027BEB"/>
    <w:rsid w:val="1F277B78"/>
    <w:rsid w:val="20311C6B"/>
    <w:rsid w:val="20BC2824"/>
    <w:rsid w:val="2426555A"/>
    <w:rsid w:val="2B8600DF"/>
    <w:rsid w:val="2DF554E6"/>
    <w:rsid w:val="2EF52461"/>
    <w:rsid w:val="30292E8C"/>
    <w:rsid w:val="344E7B67"/>
    <w:rsid w:val="362D62FB"/>
    <w:rsid w:val="38281D9A"/>
    <w:rsid w:val="3B14255C"/>
    <w:rsid w:val="3C0D4D4A"/>
    <w:rsid w:val="3C5408FD"/>
    <w:rsid w:val="3EB26512"/>
    <w:rsid w:val="3F1E33F1"/>
    <w:rsid w:val="41326F24"/>
    <w:rsid w:val="438D75BD"/>
    <w:rsid w:val="44591D81"/>
    <w:rsid w:val="46021629"/>
    <w:rsid w:val="496868E0"/>
    <w:rsid w:val="4A6B3048"/>
    <w:rsid w:val="4BE2749A"/>
    <w:rsid w:val="5183566F"/>
    <w:rsid w:val="5247413F"/>
    <w:rsid w:val="528728D9"/>
    <w:rsid w:val="54093D35"/>
    <w:rsid w:val="547C324C"/>
    <w:rsid w:val="55416ACE"/>
    <w:rsid w:val="582F0A97"/>
    <w:rsid w:val="5B3F4FD6"/>
    <w:rsid w:val="5BAD6F02"/>
    <w:rsid w:val="5CDD4679"/>
    <w:rsid w:val="5D835F81"/>
    <w:rsid w:val="5F3F28F1"/>
    <w:rsid w:val="60247EA4"/>
    <w:rsid w:val="60F84B4B"/>
    <w:rsid w:val="63304A14"/>
    <w:rsid w:val="63D334CD"/>
    <w:rsid w:val="64653C6C"/>
    <w:rsid w:val="65525DAB"/>
    <w:rsid w:val="688037B0"/>
    <w:rsid w:val="69F81877"/>
    <w:rsid w:val="6C544D34"/>
    <w:rsid w:val="6DA2143A"/>
    <w:rsid w:val="6EFF37E6"/>
    <w:rsid w:val="70773B4B"/>
    <w:rsid w:val="72BB2A55"/>
    <w:rsid w:val="74502F99"/>
    <w:rsid w:val="75783DC0"/>
    <w:rsid w:val="783F476A"/>
    <w:rsid w:val="78852DEC"/>
    <w:rsid w:val="7B193A39"/>
    <w:rsid w:val="7CE517C4"/>
    <w:rsid w:val="7D641C06"/>
    <w:rsid w:val="7E9E0635"/>
    <w:rsid w:val="7EA51444"/>
    <w:rsid w:val="7EF03AD4"/>
    <w:rsid w:val="7FB97F33"/>
    <w:rsid w:val="7FC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/>
      <w:ind w:firstLine="0" w:firstLineChars="0"/>
      <w:outlineLvl w:val="0"/>
    </w:pPr>
    <w:rPr>
      <w:b/>
      <w:kern w:val="44"/>
      <w:sz w:val="4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left="1"/>
    </w:pPr>
    <w:rPr>
      <w:rFonts w:ascii="仿宋_GB2312" w:hAnsi="Times New Roman" w:eastAsia="仿宋_GB2312" w:cs="Times New Roman"/>
      <w:sz w:val="28"/>
      <w:szCs w:val="24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annotation text"/>
    <w:basedOn w:val="7"/>
    <w:qFormat/>
    <w:uiPriority w:val="0"/>
    <w:pPr>
      <w:jc w:val="left"/>
    </w:pPr>
    <w:rPr>
      <w:rFonts w:eastAsia="宋体"/>
      <w:sz w:val="21"/>
    </w:rPr>
  </w:style>
  <w:style w:type="paragraph" w:styleId="7">
    <w:name w:val="Balloon Text"/>
    <w:basedOn w:val="1"/>
    <w:next w:val="8"/>
    <w:qFormat/>
    <w:uiPriority w:val="0"/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footer"/>
    <w:basedOn w:val="1"/>
    <w:next w:val="5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next w:val="2"/>
    <w:qFormat/>
    <w:uiPriority w:val="99"/>
    <w:pPr>
      <w:spacing w:after="120" w:line="480" w:lineRule="auto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BodyText1I2"/>
    <w:next w:val="1"/>
    <w:qFormat/>
    <w:uiPriority w:val="0"/>
    <w:pPr>
      <w:spacing w:line="600" w:lineRule="exact"/>
      <w:ind w:left="640" w:leftChars="200" w:firstLine="64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Paragraph"/>
    <w:basedOn w:val="1"/>
    <w:unhideWhenUsed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2025-08-20T08:45:00Z</dcterms:created>
  <dc:creator>WPS_359979536</dc:creator>
  <cp:lastModifiedBy>Administrator</cp:lastModifiedBy>
  <cp:lastPrinted>2025-10-11T03:21:00Z</cp:lastPrinted>
  <dcterms:modified xsi:type="dcterms:W3CDTF">2025-10-11T10:03:18Z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