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武汉市数字经济应用场景“揭榜挂帅”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成功单位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补助金额清单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Hans"/>
        </w:rPr>
      </w:pP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84"/>
        <w:gridCol w:w="2489"/>
        <w:gridCol w:w="2732"/>
        <w:gridCol w:w="3894"/>
        <w:gridCol w:w="1193"/>
        <w:gridCol w:w="1114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tblHeader/>
        </w:trPr>
        <w:tc>
          <w:tcPr>
            <w:tcW w:w="19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技术领域</w:t>
            </w:r>
          </w:p>
        </w:tc>
        <w:tc>
          <w:tcPr>
            <w:tcW w:w="878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揭榜任务名称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揭榜成功（牵头）单位名称</w:t>
            </w:r>
          </w:p>
        </w:tc>
        <w:tc>
          <w:tcPr>
            <w:tcW w:w="1374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揭榜场景项目名称</w:t>
            </w:r>
          </w:p>
        </w:tc>
        <w:tc>
          <w:tcPr>
            <w:tcW w:w="421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所在区</w:t>
            </w:r>
          </w:p>
        </w:tc>
        <w:tc>
          <w:tcPr>
            <w:tcW w:w="393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验收结果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拟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人工智能和大数据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 w:hAnsi="宋体"/>
                <w:sz w:val="30"/>
                <w:szCs w:val="30"/>
                <w:lang w:bidi="ar"/>
              </w:rPr>
              <w:t>大模型在智能</w:t>
            </w:r>
            <w:bookmarkStart w:id="0" w:name="_GoBack"/>
            <w:bookmarkEnd w:id="0"/>
            <w:r>
              <w:rPr>
                <w:rStyle w:val="7"/>
                <w:rFonts w:hint="eastAsia" w:hAnsi="宋体"/>
                <w:sz w:val="30"/>
                <w:szCs w:val="30"/>
                <w:lang w:bidi="ar"/>
              </w:rPr>
              <w:t>网联汽车领域的典型应用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 w:hAnsi="宋体"/>
                <w:sz w:val="30"/>
                <w:szCs w:val="30"/>
                <w:lang w:bidi="ar"/>
              </w:rPr>
              <w:t>湖北芯擎科技有限公司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基于智能计算芯片的智能网联汽车关键技术及应用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武汉经开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hAnsi="宋体"/>
                <w:sz w:val="30"/>
                <w:szCs w:val="30"/>
                <w:lang w:bidi="ar"/>
              </w:rPr>
            </w:pPr>
            <w:r>
              <w:rPr>
                <w:rStyle w:val="7"/>
                <w:rFonts w:hint="eastAsia" w:hAnsi="宋体"/>
                <w:sz w:val="30"/>
                <w:szCs w:val="30"/>
                <w:lang w:bidi="ar"/>
              </w:rPr>
              <w:t>大模型赋能先进制造典型应用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武汉烽火信息集成技术有限公司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 w:hAnsi="宋体"/>
                <w:sz w:val="30"/>
                <w:szCs w:val="30"/>
                <w:lang w:bidi="ar"/>
              </w:rPr>
              <w:t>基于工业大模型的跨场景大数据解决方案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eastAsia="zh-CN"/>
              </w:rPr>
              <w:t>洪山区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3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hAnsi="宋体"/>
                <w:sz w:val="30"/>
                <w:szCs w:val="30"/>
                <w:lang w:bidi="ar"/>
              </w:rPr>
            </w:pPr>
            <w:r>
              <w:rPr>
                <w:rStyle w:val="7"/>
                <w:rFonts w:hint="eastAsia" w:hAnsi="宋体"/>
                <w:sz w:val="30"/>
                <w:szCs w:val="30"/>
                <w:lang w:bidi="ar"/>
              </w:rPr>
              <w:t>数字设计智能建造典型应用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中交武汉智行国际工程咨询有限公司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交通基础设施数字建造与服务云平台关键技术研究及产业化应用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武汉经开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3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人工智能和大数据在医疗健康领域的典型应用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安翰科技（武汉）股份有限公司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多模态消化道大数据与人工智能辅助诊断及健康管理平台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东湖高新区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区块链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区块链技术在数据可信流通领域的应用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湖北邮电规划设计有限公司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基于区块链的数据要素确权与流通平台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江汉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Hans" w:bidi="ar"/>
              </w:rPr>
              <w:t>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  <w:t>193.89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北斗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北斗技术示范应用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武汉梦芯科技有限公司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基于北斗的无人智慧农场平台建设及示范应用项目 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东湖高新区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highlight w:val="none"/>
              </w:rPr>
              <w:t>183.20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元宇宙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元宇宙技术典型应用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武汉两点十分文化传播有限公司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元宇宙数字智能技术在湖北省博物馆中的VR应用实践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东湖高新区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工业互联网赋能链式数字化转型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武汉攀升鼎承科技有限公司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攀升云链工业互联网平台赋能电子信息行业链式数字化转型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黄陂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3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工业互联网规模化应用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宝信软件（武汉）有限公司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基于工业互联网平台全要素动态感知助力制造业企业数字化转型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青山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w w:val="9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5G和千兆光网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5G工厂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施耐德电气制造（武汉）有限公司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施耐德5G+智慧低碳工厂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东湖高新区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通过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0"/>
                <w:szCs w:val="30"/>
                <w:lang w:val="en"/>
              </w:rPr>
              <w:t>200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B448F"/>
    <w:rsid w:val="17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Calibri" w:hAnsi="Calibri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2025-08-25T10:46:00Z</dcterms:created>
  <dc:creator>Administrator</dc:creator>
  <cp:lastModifiedBy>Administrator</cp:lastModifiedBy>
  <dcterms:modified xsi:type="dcterms:W3CDTF">2025-08-25T11:14:29Z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