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580" w:lineRule="exact"/>
        <w:rPr>
          <w:rFonts w:hint="default" w:ascii="宋体" w:hAnsi="宋体" w:eastAsia="宋体" w:cs="宋体"/>
          <w:sz w:val="32"/>
          <w:szCs w:val="32"/>
          <w:lang w:val="en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</w:rPr>
        <w:t>附件</w:t>
      </w:r>
      <w:r>
        <w:rPr>
          <w:rFonts w:hint="default" w:ascii="宋体" w:hAnsi="宋体" w:eastAsia="宋体" w:cs="宋体"/>
          <w:sz w:val="32"/>
          <w:szCs w:val="32"/>
          <w:lang w:val="en"/>
        </w:rPr>
        <w:t>2</w:t>
      </w:r>
    </w:p>
    <w:p>
      <w:pPr>
        <w:pStyle w:val="4"/>
        <w:spacing w:line="580" w:lineRule="exact"/>
        <w:rPr>
          <w:rFonts w:ascii="Nimbus Roman No9 L" w:hAnsi="Nimbus Roman No9 L" w:eastAsia="仿宋_GB2312" w:cs="Nimbus Roman No9 L"/>
          <w:sz w:val="32"/>
          <w:szCs w:val="32"/>
        </w:rPr>
      </w:pPr>
    </w:p>
    <w:p>
      <w:pPr>
        <w:pStyle w:val="4"/>
        <w:spacing w:line="580" w:lineRule="exact"/>
        <w:rPr>
          <w:rFonts w:ascii="Nimbus Roman No9 L" w:hAnsi="Nimbus Roman No9 L" w:eastAsia="仿宋_GB2312" w:cs="Nimbus Roman No9 L"/>
          <w:sz w:val="32"/>
          <w:szCs w:val="32"/>
        </w:rPr>
      </w:pPr>
    </w:p>
    <w:p>
      <w:pPr>
        <w:spacing w:line="360" w:lineRule="auto"/>
        <w:jc w:val="center"/>
        <w:rPr>
          <w:rFonts w:ascii="Nimbus Roman No9 L" w:hAnsi="Nimbus Roman No9 L" w:eastAsia="黑体" w:cs="Nimbus Roman No9 L"/>
          <w:sz w:val="52"/>
          <w:szCs w:val="52"/>
        </w:rPr>
      </w:pPr>
      <w:r>
        <w:rPr>
          <w:rFonts w:hint="eastAsia" w:ascii="Nimbus Roman No9 L" w:hAnsi="Nimbus Roman No9 L" w:eastAsia="黑体" w:cs="Nimbus Roman No9 L"/>
          <w:sz w:val="48"/>
          <w:szCs w:val="48"/>
          <w:lang w:eastAsia="zh-CN"/>
        </w:rPr>
        <w:t>武汉市</w:t>
      </w:r>
      <w:r>
        <w:rPr>
          <w:rFonts w:ascii="Nimbus Roman No9 L" w:hAnsi="Nimbus Roman No9 L" w:eastAsia="黑体" w:cs="Nimbus Roman No9 L"/>
          <w:sz w:val="48"/>
          <w:szCs w:val="48"/>
        </w:rPr>
        <w:t>工业互联网</w:t>
      </w:r>
      <w:r>
        <w:rPr>
          <w:rFonts w:hint="eastAsia" w:ascii="Nimbus Roman No9 L" w:hAnsi="Nimbus Roman No9 L" w:eastAsia="黑体" w:cs="Nimbus Roman No9 L"/>
          <w:sz w:val="48"/>
          <w:szCs w:val="48"/>
          <w:lang w:val="en-US" w:eastAsia="zh-CN"/>
        </w:rPr>
        <w:t>发展专项资金</w:t>
      </w:r>
      <w:r>
        <w:rPr>
          <w:rFonts w:ascii="Nimbus Roman No9 L" w:hAnsi="Nimbus Roman No9 L" w:eastAsia="黑体" w:cs="Nimbus Roman No9 L"/>
          <w:sz w:val="48"/>
          <w:szCs w:val="48"/>
        </w:rPr>
        <w:t>申报书</w:t>
      </w:r>
    </w:p>
    <w:p>
      <w:pPr>
        <w:tabs>
          <w:tab w:val="left" w:pos="5220"/>
        </w:tabs>
        <w:spacing w:line="360" w:lineRule="auto"/>
        <w:jc w:val="center"/>
        <w:rPr>
          <w:rFonts w:hint="eastAsia" w:ascii="楷体" w:hAnsi="楷体" w:eastAsia="楷体" w:cs="楷体"/>
          <w:b w:val="0"/>
          <w:bCs/>
          <w:sz w:val="36"/>
          <w:szCs w:val="36"/>
          <w:lang w:eastAsia="zh-CN"/>
        </w:rPr>
      </w:pPr>
      <w:r>
        <w:rPr>
          <w:rFonts w:hint="eastAsia" w:ascii="楷体" w:hAnsi="楷体" w:eastAsia="楷体" w:cs="楷体"/>
          <w:b w:val="0"/>
          <w:bCs/>
          <w:sz w:val="36"/>
          <w:szCs w:val="36"/>
          <w:lang w:eastAsia="zh-CN"/>
        </w:rPr>
        <w:t>（</w:t>
      </w:r>
      <w:r>
        <w:rPr>
          <w:rFonts w:hint="eastAsia" w:ascii="楷体" w:hAnsi="楷体" w:eastAsia="楷体" w:cs="楷体"/>
          <w:b w:val="0"/>
          <w:bCs/>
          <w:sz w:val="36"/>
          <w:szCs w:val="36"/>
          <w:lang w:val="en-US" w:eastAsia="zh-CN"/>
        </w:rPr>
        <w:t>标识解析二级节点方向</w:t>
      </w:r>
      <w:r>
        <w:rPr>
          <w:rFonts w:hint="eastAsia" w:ascii="楷体" w:hAnsi="楷体" w:eastAsia="楷体" w:cs="楷体"/>
          <w:b w:val="0"/>
          <w:bCs/>
          <w:sz w:val="36"/>
          <w:szCs w:val="36"/>
          <w:lang w:eastAsia="zh-CN"/>
        </w:rPr>
        <w:t>）</w:t>
      </w:r>
    </w:p>
    <w:p>
      <w:pPr>
        <w:spacing w:line="360" w:lineRule="auto"/>
        <w:rPr>
          <w:rFonts w:ascii="Nimbus Roman No9 L" w:hAnsi="Nimbus Roman No9 L" w:cs="Nimbus Roman No9 L"/>
          <w:sz w:val="24"/>
        </w:rPr>
      </w:pPr>
    </w:p>
    <w:p>
      <w:pPr>
        <w:spacing w:line="360" w:lineRule="auto"/>
        <w:jc w:val="left"/>
        <w:rPr>
          <w:rFonts w:ascii="Nimbus Roman No9 L" w:hAnsi="Nimbus Roman No9 L" w:cs="Nimbus Roman No9 L"/>
          <w:sz w:val="24"/>
        </w:rPr>
      </w:pPr>
    </w:p>
    <w:p>
      <w:pPr>
        <w:spacing w:line="360" w:lineRule="auto"/>
        <w:rPr>
          <w:rFonts w:ascii="Nimbus Roman No9 L" w:hAnsi="Nimbus Roman No9 L" w:eastAsia="黑体" w:cs="Nimbus Roman No9 L"/>
          <w:sz w:val="32"/>
          <w:szCs w:val="32"/>
        </w:rPr>
      </w:pPr>
    </w:p>
    <w:p>
      <w:pPr>
        <w:spacing w:line="360" w:lineRule="auto"/>
        <w:rPr>
          <w:rFonts w:ascii="Nimbus Roman No9 L" w:hAnsi="Nimbus Roman No9 L" w:eastAsia="黑体" w:cs="Nimbus Roman No9 L"/>
          <w:sz w:val="32"/>
          <w:szCs w:val="32"/>
        </w:rPr>
      </w:pPr>
    </w:p>
    <w:p>
      <w:pPr>
        <w:pStyle w:val="2"/>
        <w:rPr>
          <w:rFonts w:ascii="Nimbus Roman No9 L" w:hAnsi="Nimbus Roman No9 L" w:eastAsia="黑体" w:cs="Nimbus Roman No9 L"/>
          <w:sz w:val="32"/>
          <w:szCs w:val="32"/>
        </w:rPr>
      </w:pPr>
    </w:p>
    <w:p>
      <w:pPr>
        <w:pStyle w:val="3"/>
      </w:pPr>
    </w:p>
    <w:p>
      <w:pPr>
        <w:spacing w:line="360" w:lineRule="auto"/>
        <w:rPr>
          <w:rFonts w:ascii="Nimbus Roman No9 L" w:hAnsi="Nimbus Roman No9 L" w:eastAsia="黑体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项   目   名    称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申 报 单 位（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盖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章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 xml:space="preserve">）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推 荐 单 位（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盖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章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 xml:space="preserve">）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申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报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日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 xml:space="preserve">期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</w:t>
      </w:r>
    </w:p>
    <w:p>
      <w:pPr>
        <w:pStyle w:val="2"/>
        <w:rPr>
          <w:rFonts w:hint="eastAsia" w:ascii="仿宋" w:hAnsi="仿宋" w:eastAsia="仿宋" w:cs="仿宋"/>
          <w:b/>
          <w:sz w:val="32"/>
          <w:szCs w:val="32"/>
        </w:rPr>
      </w:pPr>
    </w:p>
    <w:p>
      <w:pPr>
        <w:pStyle w:val="3"/>
        <w:rPr>
          <w:rFonts w:hint="eastAsia" w:ascii="仿宋" w:hAnsi="仿宋" w:eastAsia="仿宋" w:cs="仿宋"/>
          <w:b/>
          <w:sz w:val="32"/>
          <w:szCs w:val="32"/>
        </w:rPr>
      </w:pPr>
    </w:p>
    <w:p>
      <w:pPr>
        <w:rPr>
          <w:rFonts w:hint="eastAsia" w:ascii="仿宋" w:hAnsi="仿宋" w:eastAsia="仿宋" w:cs="仿宋"/>
          <w:b w:val="0"/>
          <w:sz w:val="21"/>
          <w:szCs w:val="24"/>
        </w:rPr>
      </w:pPr>
    </w:p>
    <w:p>
      <w:pPr>
        <w:pStyle w:val="4"/>
        <w:rPr>
          <w:rFonts w:hint="eastAsia" w:ascii="仿宋" w:hAnsi="仿宋" w:eastAsia="仿宋" w:cs="仿宋"/>
        </w:rPr>
      </w:pPr>
    </w:p>
    <w:p>
      <w:pPr>
        <w:tabs>
          <w:tab w:val="left" w:pos="5220"/>
        </w:tabs>
        <w:spacing w:line="360" w:lineRule="auto"/>
        <w:jc w:val="center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武汉市经济和信息化局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编制</w:t>
      </w:r>
    </w:p>
    <w:p>
      <w:pPr>
        <w:tabs>
          <w:tab w:val="left" w:pos="5220"/>
        </w:tabs>
        <w:spacing w:line="360" w:lineRule="auto"/>
        <w:jc w:val="left"/>
        <w:rPr>
          <w:rFonts w:hint="eastAsia" w:ascii="黑体" w:hAnsi="黑体" w:eastAsia="黑体" w:cs="黑体"/>
          <w:b w:val="0"/>
          <w:bCs w:val="0"/>
          <w:kern w:val="2"/>
          <w:sz w:val="32"/>
          <w:szCs w:val="40"/>
          <w:lang w:val="en-US" w:eastAsia="zh-CN" w:bidi="ar-SA"/>
        </w:rPr>
        <w:sectPr>
          <w:footerReference r:id="rId3" w:type="default"/>
          <w:pgSz w:w="11906" w:h="16838"/>
          <w:pgMar w:top="1474" w:right="1474" w:bottom="1474" w:left="1474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tabs>
          <w:tab w:val="left" w:pos="5220"/>
        </w:tabs>
        <w:spacing w:line="360" w:lineRule="auto"/>
        <w:jc w:val="left"/>
        <w:rPr>
          <w:rFonts w:hint="eastAsia" w:ascii="黑体" w:hAnsi="黑体" w:eastAsia="黑体" w:cs="黑体"/>
          <w:b w:val="0"/>
          <w:bCs w:val="0"/>
          <w:kern w:val="2"/>
          <w:sz w:val="32"/>
          <w:szCs w:val="40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40"/>
          <w:lang w:val="en-US" w:eastAsia="zh-CN" w:bidi="ar-SA"/>
        </w:rPr>
        <w:t>一、基本信息</w:t>
      </w:r>
    </w:p>
    <w:tbl>
      <w:tblPr>
        <w:tblStyle w:val="7"/>
        <w:tblW w:w="8860" w:type="dxa"/>
        <w:tblInd w:w="-6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1400"/>
        <w:gridCol w:w="2045"/>
        <w:gridCol w:w="2056"/>
        <w:gridCol w:w="223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86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240" w:lineRule="auto"/>
              <w:jc w:val="center"/>
              <w:textAlignment w:val="auto"/>
              <w:outlineLvl w:val="1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节点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基本信息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5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ind w:firstLine="420"/>
              <w:jc w:val="both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  <w:t>节点</w:t>
            </w:r>
            <w:r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  <w:t>名称</w:t>
            </w:r>
          </w:p>
        </w:tc>
        <w:tc>
          <w:tcPr>
            <w:tcW w:w="6337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ind w:firstLine="420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exact"/>
        </w:trPr>
        <w:tc>
          <w:tcPr>
            <w:tcW w:w="25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both"/>
              <w:textAlignment w:val="auto"/>
              <w:rPr>
                <w:rFonts w:hint="default" w:ascii="仿宋" w:hAnsi="仿宋" w:eastAsia="仿宋" w:cs="仿宋"/>
                <w:position w:val="6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  <w:t>所属行业</w:t>
            </w:r>
            <w:r>
              <w:rPr>
                <w:rFonts w:hint="eastAsia" w:ascii="仿宋" w:hAnsi="仿宋" w:eastAsia="仿宋" w:cs="仿宋"/>
                <w:position w:val="6"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  <w:t>综合节点填写支撑的具体行业</w:t>
            </w:r>
            <w:r>
              <w:rPr>
                <w:rFonts w:hint="eastAsia" w:ascii="仿宋" w:hAnsi="仿宋" w:eastAsia="仿宋" w:cs="仿宋"/>
                <w:position w:val="6"/>
                <w:sz w:val="24"/>
                <w:szCs w:val="24"/>
                <w:lang w:val="en-US" w:eastAsia="zh-CN"/>
              </w:rPr>
              <w:t>)</w:t>
            </w:r>
          </w:p>
        </w:tc>
        <w:tc>
          <w:tcPr>
            <w:tcW w:w="20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both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</w:pPr>
          </w:p>
        </w:tc>
        <w:tc>
          <w:tcPr>
            <w:tcW w:w="205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  <w:t>项目总投资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  <w:t>（万元）</w:t>
            </w:r>
          </w:p>
        </w:tc>
        <w:tc>
          <w:tcPr>
            <w:tcW w:w="223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both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5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ind w:firstLine="420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position w:val="6"/>
                <w:sz w:val="24"/>
                <w:szCs w:val="24"/>
                <w:lang w:val="en-US" w:eastAsia="zh-CN"/>
              </w:rPr>
              <w:t>上线时间</w:t>
            </w:r>
          </w:p>
        </w:tc>
        <w:tc>
          <w:tcPr>
            <w:tcW w:w="6337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1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  <w:t>项目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  <w:t>承建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  <w:t>单位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  <w:t>信息</w:t>
            </w:r>
          </w:p>
        </w:tc>
        <w:tc>
          <w:tcPr>
            <w:tcW w:w="14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  <w:t>单位名称</w:t>
            </w:r>
          </w:p>
        </w:tc>
        <w:tc>
          <w:tcPr>
            <w:tcW w:w="6337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12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  <w:t>通讯地址</w:t>
            </w:r>
          </w:p>
        </w:tc>
        <w:tc>
          <w:tcPr>
            <w:tcW w:w="6337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</w:trPr>
        <w:tc>
          <w:tcPr>
            <w:tcW w:w="112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  <w:t>单位性质</w:t>
            </w:r>
          </w:p>
        </w:tc>
        <w:tc>
          <w:tcPr>
            <w:tcW w:w="20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  <w:t>组织机构代码/统一社会信用代码</w:t>
            </w:r>
          </w:p>
        </w:tc>
        <w:tc>
          <w:tcPr>
            <w:tcW w:w="223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1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  <w:t>联系人</w:t>
            </w:r>
          </w:p>
        </w:tc>
        <w:tc>
          <w:tcPr>
            <w:tcW w:w="20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  <w:t>移动电话</w:t>
            </w:r>
          </w:p>
        </w:tc>
        <w:tc>
          <w:tcPr>
            <w:tcW w:w="223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  <w:t>总资产（万元）</w:t>
            </w:r>
          </w:p>
        </w:tc>
        <w:tc>
          <w:tcPr>
            <w:tcW w:w="20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</w:pPr>
          </w:p>
        </w:tc>
        <w:tc>
          <w:tcPr>
            <w:tcW w:w="205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  <w:t>负债率（</w:t>
            </w:r>
            <w:r>
              <w:rPr>
                <w:rFonts w:hint="eastAsia" w:ascii="仿宋" w:hAnsi="仿宋" w:eastAsia="仿宋" w:cs="仿宋"/>
                <w:position w:val="6"/>
                <w:sz w:val="24"/>
                <w:szCs w:val="24"/>
                <w:lang w:val="en-US" w:eastAsia="zh-CN"/>
              </w:rPr>
              <w:t>%</w:t>
            </w:r>
            <w:r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23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0" w:lineRule="atLeast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  <w:t>企业运营情况</w:t>
            </w:r>
          </w:p>
        </w:tc>
        <w:tc>
          <w:tcPr>
            <w:tcW w:w="14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0" w:lineRule="atLeast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  <w:t>主营业务收入（万元）</w:t>
            </w:r>
          </w:p>
        </w:tc>
        <w:tc>
          <w:tcPr>
            <w:tcW w:w="20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0" w:lineRule="atLeast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  <w:t>利润总额（万元）</w:t>
            </w:r>
          </w:p>
        </w:tc>
        <w:tc>
          <w:tcPr>
            <w:tcW w:w="205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0" w:lineRule="atLeast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  <w:t>实缴税金（万元）</w:t>
            </w:r>
          </w:p>
        </w:tc>
        <w:tc>
          <w:tcPr>
            <w:tcW w:w="223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0" w:lineRule="atLeast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  <w:t>研发经费（万元）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position w:val="6"/>
                <w:sz w:val="24"/>
                <w:szCs w:val="24"/>
                <w:lang w:val="en-US" w:eastAsia="zh-CN"/>
              </w:rPr>
              <w:t>2022年</w:t>
            </w:r>
          </w:p>
        </w:tc>
        <w:tc>
          <w:tcPr>
            <w:tcW w:w="14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</w:pPr>
          </w:p>
        </w:tc>
        <w:tc>
          <w:tcPr>
            <w:tcW w:w="20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both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position w:val="6"/>
                <w:sz w:val="24"/>
                <w:szCs w:val="24"/>
                <w:lang w:val="en-US" w:eastAsia="zh-CN"/>
              </w:rPr>
              <w:t>2023年</w:t>
            </w:r>
          </w:p>
        </w:tc>
        <w:tc>
          <w:tcPr>
            <w:tcW w:w="14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</w:pPr>
          </w:p>
        </w:tc>
        <w:tc>
          <w:tcPr>
            <w:tcW w:w="20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both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7" w:hRule="exact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  <w:t>企业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  <w:t>简介</w:t>
            </w:r>
          </w:p>
        </w:tc>
        <w:tc>
          <w:tcPr>
            <w:tcW w:w="7737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line="240" w:lineRule="auto"/>
              <w:contextualSpacing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（限1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00字）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line="240" w:lineRule="auto"/>
              <w:contextualSpacing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（一）申报单位情况介绍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line="240" w:lineRule="auto"/>
              <w:contextualSpacing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发展历程、主营业务、市场销售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、行业地位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等方面基本情况。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line="240" w:lineRule="auto"/>
              <w:contextualSpacing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（二）申报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节点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核心竞争力介绍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line="240" w:lineRule="auto"/>
              <w:contextualSpacing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突出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标识解析二级节点定位及特色，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技术、产品、解决方案等能力，包括优势技术、人才队伍、研发能力、实施能力、服务保障、应用效果等。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6" w:hRule="exact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  <w:t>企业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  <w:t>荣誉</w:t>
            </w:r>
          </w:p>
        </w:tc>
        <w:tc>
          <w:tcPr>
            <w:tcW w:w="7737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获得两化融合、工业互联网、新一代信息技术与制造业融合发展等领域国家、省级试点示范项目、贯标评定通过情况。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获得国家、省级专精特新、制造业单项冠军、瞪羚、独角兽企业等情况。（备注：逐条说明荣誉名称、授予单位、获得时间）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1.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2.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3.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3" w:hRule="exact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  <w:t>真实性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  <w:t>承诺</w:t>
            </w:r>
          </w:p>
        </w:tc>
        <w:tc>
          <w:tcPr>
            <w:tcW w:w="7737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line="240" w:lineRule="auto"/>
              <w:ind w:firstLine="480" w:firstLineChars="200"/>
              <w:contextualSpacing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我单位近两年没有发生重大安全、质量、环保事故，无严重失信行为；符合申报条件，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所有材料均真实、完整，如有不实，愿承担相应的责任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contextualSpacing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法定代表人签章：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line="240" w:lineRule="auto"/>
              <w:ind w:firstLine="480" w:firstLineChars="200"/>
              <w:contextualSpacing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     单位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公章：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line="240" w:lineRule="auto"/>
              <w:ind w:firstLine="480" w:firstLineChars="200"/>
              <w:contextualSpacing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line="240" w:lineRule="auto"/>
              <w:ind w:firstLine="480" w:firstLineChars="200"/>
              <w:contextualSpacing/>
              <w:jc w:val="both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 xml:space="preserve">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default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="0" w:beforeAutospacing="0" w:after="0" w:line="360" w:lineRule="auto"/>
        <w:ind w:firstLine="640" w:firstLineChars="200"/>
        <w:jc w:val="both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  <w:t>二、节点主要指标</w:t>
      </w:r>
      <w:r>
        <w:rPr>
          <w:rFonts w:hint="eastAsia" w:ascii="仿宋" w:hAnsi="仿宋" w:eastAsia="仿宋" w:cs="仿宋"/>
          <w:kern w:val="2"/>
          <w:position w:val="6"/>
          <w:sz w:val="24"/>
          <w:szCs w:val="24"/>
          <w:lang w:val="en-US" w:eastAsia="zh-CN" w:bidi="ar-SA"/>
        </w:rPr>
        <w:t>（截至2023年12月）</w:t>
      </w:r>
    </w:p>
    <w:tbl>
      <w:tblPr>
        <w:tblStyle w:val="7"/>
        <w:tblW w:w="8691" w:type="dxa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4"/>
        <w:gridCol w:w="2275"/>
        <w:gridCol w:w="1962"/>
        <w:gridCol w:w="233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12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2"/>
                <w:position w:val="6"/>
                <w:sz w:val="24"/>
                <w:szCs w:val="24"/>
                <w:lang w:val="en-US" w:eastAsia="zh-CN" w:bidi="ar-SA"/>
              </w:rPr>
              <w:t>累计标识注册量（万个）</w:t>
            </w:r>
          </w:p>
        </w:tc>
        <w:tc>
          <w:tcPr>
            <w:tcW w:w="2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position w:val="6"/>
                <w:sz w:val="24"/>
                <w:szCs w:val="24"/>
                <w:lang w:val="en-US" w:eastAsia="zh-CN" w:bidi="ar-SA"/>
              </w:rPr>
              <w:t>累计标识解析量（万次）</w:t>
            </w:r>
          </w:p>
        </w:tc>
        <w:tc>
          <w:tcPr>
            <w:tcW w:w="23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640" w:firstLineChars="0"/>
              <w:jc w:val="both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12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2"/>
                <w:position w:val="6"/>
                <w:sz w:val="24"/>
                <w:szCs w:val="24"/>
                <w:lang w:val="en-US" w:eastAsia="zh-CN" w:bidi="ar-SA"/>
              </w:rPr>
              <w:t>月均标识解析量（万次）</w:t>
            </w:r>
          </w:p>
        </w:tc>
        <w:tc>
          <w:tcPr>
            <w:tcW w:w="2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640" w:firstLineChars="0"/>
              <w:jc w:val="both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  <w:t>主动标识占比</w:t>
            </w:r>
          </w:p>
        </w:tc>
        <w:tc>
          <w:tcPr>
            <w:tcW w:w="23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主动标识注册量/标识注册量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</w:trPr>
        <w:tc>
          <w:tcPr>
            <w:tcW w:w="212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position w:val="6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position w:val="6"/>
                <w:sz w:val="24"/>
                <w:szCs w:val="24"/>
                <w:lang w:val="en-US" w:eastAsia="zh-CN" w:bidi="ar-SA"/>
              </w:rPr>
              <w:t>接入国家顶级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2"/>
                <w:position w:val="6"/>
                <w:sz w:val="24"/>
                <w:szCs w:val="24"/>
                <w:lang w:val="en-US" w:eastAsia="zh-CN" w:bidi="ar-SA"/>
              </w:rPr>
              <w:t>节点时间</w:t>
            </w:r>
          </w:p>
        </w:tc>
        <w:tc>
          <w:tcPr>
            <w:tcW w:w="2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640" w:firstLineChars="0"/>
              <w:jc w:val="both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position w:val="6"/>
                <w:sz w:val="24"/>
                <w:szCs w:val="24"/>
                <w:lang w:val="en-US" w:eastAsia="zh-CN" w:bidi="ar-SA"/>
              </w:rPr>
              <w:t>节点前缀</w:t>
            </w:r>
          </w:p>
        </w:tc>
        <w:tc>
          <w:tcPr>
            <w:tcW w:w="23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640" w:firstLineChars="0"/>
              <w:jc w:val="both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exact"/>
        </w:trPr>
        <w:tc>
          <w:tcPr>
            <w:tcW w:w="212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position w:val="6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position w:val="6"/>
                <w:sz w:val="24"/>
                <w:szCs w:val="24"/>
                <w:lang w:val="en-US" w:eastAsia="zh-CN" w:bidi="ar-SA"/>
              </w:rPr>
              <w:t>基于标识的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position w:val="6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position w:val="6"/>
                <w:sz w:val="24"/>
                <w:szCs w:val="24"/>
                <w:lang w:val="en-US" w:eastAsia="zh-CN" w:bidi="ar-SA"/>
              </w:rPr>
              <w:t>行业级数字化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2"/>
                <w:position w:val="6"/>
                <w:sz w:val="24"/>
                <w:szCs w:val="24"/>
                <w:lang w:val="en-US" w:eastAsia="zh-CN" w:bidi="ar-SA"/>
              </w:rPr>
              <w:t>解决方案数量</w:t>
            </w:r>
          </w:p>
        </w:tc>
        <w:tc>
          <w:tcPr>
            <w:tcW w:w="2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640" w:firstLineChars="0"/>
              <w:jc w:val="both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position w:val="6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position w:val="6"/>
                <w:sz w:val="24"/>
                <w:szCs w:val="24"/>
                <w:lang w:val="en-US" w:eastAsia="zh-CN" w:bidi="ar-SA"/>
              </w:rPr>
              <w:t>接入企业数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2"/>
                <w:position w:val="6"/>
                <w:sz w:val="24"/>
                <w:szCs w:val="24"/>
                <w:lang w:val="en-US" w:eastAsia="zh-CN" w:bidi="ar-SA"/>
              </w:rPr>
              <w:t>（家）</w:t>
            </w:r>
          </w:p>
        </w:tc>
        <w:tc>
          <w:tcPr>
            <w:tcW w:w="23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exact"/>
        </w:trPr>
        <w:tc>
          <w:tcPr>
            <w:tcW w:w="212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position w:val="6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position w:val="6"/>
                <w:sz w:val="24"/>
                <w:szCs w:val="24"/>
                <w:lang w:val="en-US" w:eastAsia="zh-CN" w:bidi="ar-SA"/>
              </w:rPr>
              <w:t>2023年新增标识注册量（万个）</w:t>
            </w:r>
          </w:p>
        </w:tc>
        <w:tc>
          <w:tcPr>
            <w:tcW w:w="2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640" w:firstLineChars="0"/>
              <w:jc w:val="both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position w:val="6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position w:val="6"/>
                <w:sz w:val="24"/>
                <w:szCs w:val="24"/>
                <w:lang w:val="en-US" w:eastAsia="zh-CN" w:bidi="ar-SA"/>
              </w:rPr>
              <w:t>2023年新增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position w:val="6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position w:val="6"/>
                <w:sz w:val="24"/>
                <w:szCs w:val="24"/>
                <w:lang w:val="en-US" w:eastAsia="zh-CN" w:bidi="ar-SA"/>
              </w:rPr>
              <w:t>企业节点数量</w:t>
            </w:r>
          </w:p>
        </w:tc>
        <w:tc>
          <w:tcPr>
            <w:tcW w:w="23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附件提供清单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exact"/>
        </w:trPr>
        <w:tc>
          <w:tcPr>
            <w:tcW w:w="212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position w:val="6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position w:val="6"/>
                <w:sz w:val="24"/>
                <w:szCs w:val="24"/>
                <w:lang w:val="en-US" w:eastAsia="zh-CN" w:bidi="ar-SA"/>
              </w:rPr>
              <w:t>2023年新增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position w:val="6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position w:val="6"/>
                <w:sz w:val="24"/>
                <w:szCs w:val="24"/>
                <w:lang w:val="en-US" w:eastAsia="zh-CN" w:bidi="ar-SA"/>
              </w:rPr>
              <w:t>标识解析量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position w:val="6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position w:val="6"/>
                <w:sz w:val="24"/>
                <w:szCs w:val="24"/>
                <w:lang w:val="en-US" w:eastAsia="zh-CN" w:bidi="ar-SA"/>
              </w:rPr>
              <w:t>（万次）</w:t>
            </w:r>
          </w:p>
        </w:tc>
        <w:tc>
          <w:tcPr>
            <w:tcW w:w="2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640" w:firstLineChars="0"/>
              <w:jc w:val="both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  <w:t>是否取得工业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  <w:t>互联网标识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position w:val="6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position w:val="6"/>
                <w:sz w:val="24"/>
                <w:szCs w:val="24"/>
                <w:lang w:eastAsia="zh-CN"/>
              </w:rPr>
              <w:t>注册服务许可</w:t>
            </w:r>
          </w:p>
        </w:tc>
        <w:tc>
          <w:tcPr>
            <w:tcW w:w="23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已取得，请提供证件号码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="0" w:beforeAutospacing="0" w:after="0" w:line="360" w:lineRule="auto"/>
        <w:ind w:firstLine="640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  <w:t>三、项目典型应用场景及成效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="0" w:beforeAutospacing="0" w:after="0" w:line="360" w:lineRule="auto"/>
        <w:ind w:firstLine="640" w:firstLineChars="200"/>
        <w:jc w:val="both"/>
        <w:textAlignment w:val="auto"/>
        <w:rPr>
          <w:rFonts w:hint="default" w:eastAsia="宋体" w:cs="Times New Roman"/>
          <w:sz w:val="32"/>
          <w:szCs w:val="40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="0" w:beforeAutospacing="0" w:after="0" w:line="360" w:lineRule="auto"/>
        <w:ind w:firstLine="640" w:firstLineChars="200"/>
        <w:jc w:val="both"/>
        <w:textAlignment w:val="auto"/>
        <w:rPr>
          <w:rFonts w:hint="default" w:ascii="黑体" w:hAnsi="黑体" w:eastAsia="黑体" w:cs="黑体"/>
          <w:b/>
          <w:bCs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  <w:t>四、下一步工作计划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(包含但不限于技术创新、产品升级、产业合作、商业模式拓展等。)</w:t>
      </w: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="0" w:beforeAutospacing="0" w:after="0" w:line="360" w:lineRule="auto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  <w:t>五、其他相关证明材料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(包括但不限于企业营业执照、相关资质，节点和标识解析注册量证明材料、项目总投资情况等。)</w:t>
      </w:r>
    </w:p>
    <w:sectPr>
      <w:footerReference r:id="rId4" w:type="default"/>
      <w:pgSz w:w="11906" w:h="16838"/>
      <w:pgMar w:top="1474" w:right="1474" w:bottom="1474" w:left="1474" w:header="851" w:footer="992" w:gutter="0"/>
      <w:pgNumType w:fmt="decimal" w:start="14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Nimbus Roman No9 L">
    <w:altName w:val="方正公文小标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14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FKFoN4BAAC+AwAADgAAAGRycy9lMm9Eb2MueG1srVNLjhMxEN0jcQfL&#10;e+Kej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CcUoWg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>14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5NjdlOGE5NzU0OTljNTBmN2YyMDRjZmU0OGE2NGMifQ=="/>
  </w:docVars>
  <w:rsids>
    <w:rsidRoot w:val="00000000"/>
    <w:rsid w:val="05B71D7D"/>
    <w:rsid w:val="1AFA42B8"/>
    <w:rsid w:val="1B7B769D"/>
    <w:rsid w:val="246C2129"/>
    <w:rsid w:val="2BFB1CB9"/>
    <w:rsid w:val="2D497F94"/>
    <w:rsid w:val="2F7E5A06"/>
    <w:rsid w:val="30D41EAC"/>
    <w:rsid w:val="31B529EE"/>
    <w:rsid w:val="337A7D41"/>
    <w:rsid w:val="388A7983"/>
    <w:rsid w:val="39FF1DD3"/>
    <w:rsid w:val="3DD72314"/>
    <w:rsid w:val="3EAB0813"/>
    <w:rsid w:val="3FE7A522"/>
    <w:rsid w:val="4BB12F55"/>
    <w:rsid w:val="516A27FF"/>
    <w:rsid w:val="54A47A80"/>
    <w:rsid w:val="5A31101D"/>
    <w:rsid w:val="5ABC0B49"/>
    <w:rsid w:val="5EFFFE27"/>
    <w:rsid w:val="5FF5347B"/>
    <w:rsid w:val="61E543BD"/>
    <w:rsid w:val="626C0B12"/>
    <w:rsid w:val="645240A8"/>
    <w:rsid w:val="6A6144F9"/>
    <w:rsid w:val="6EBFAD96"/>
    <w:rsid w:val="6F5F08DB"/>
    <w:rsid w:val="70F857E7"/>
    <w:rsid w:val="7B3F9A68"/>
    <w:rsid w:val="7BB906B4"/>
    <w:rsid w:val="7BCE1006"/>
    <w:rsid w:val="7DFF6C89"/>
    <w:rsid w:val="7DFF92B4"/>
    <w:rsid w:val="7E5E76BB"/>
    <w:rsid w:val="7FFF6C15"/>
    <w:rsid w:val="86FF298A"/>
    <w:rsid w:val="95FEF2C8"/>
    <w:rsid w:val="A7BDA554"/>
    <w:rsid w:val="B7DE41ED"/>
    <w:rsid w:val="BDB22445"/>
    <w:rsid w:val="BFDFBF2C"/>
    <w:rsid w:val="D77DE86F"/>
    <w:rsid w:val="DD4ED4C1"/>
    <w:rsid w:val="EEDB4F03"/>
    <w:rsid w:val="F3CFE431"/>
    <w:rsid w:val="FCF7F792"/>
    <w:rsid w:val="FEC3CB34"/>
    <w:rsid w:val="FEC6032D"/>
    <w:rsid w:val="FF783C17"/>
    <w:rsid w:val="FFDF626D"/>
    <w:rsid w:val="FFE7A800"/>
    <w:rsid w:val="FFF773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qFormat="1"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before="100" w:beforeAutospacing="1" w:after="120"/>
    </w:pPr>
    <w:rPr>
      <w:rFonts w:hint="eastAsia"/>
    </w:rPr>
  </w:style>
  <w:style w:type="paragraph" w:styleId="3">
    <w:name w:val="index 7"/>
    <w:basedOn w:val="1"/>
    <w:next w:val="1"/>
    <w:qFormat/>
    <w:uiPriority w:val="0"/>
    <w:pPr>
      <w:ind w:left="2520"/>
    </w:pPr>
    <w:rPr>
      <w:rFonts w:ascii="Calibri" w:hAnsi="Calibri" w:eastAsia="等线"/>
    </w:rPr>
  </w:style>
  <w:style w:type="paragraph" w:styleId="4">
    <w:name w:val="Document Map"/>
    <w:basedOn w:val="1"/>
    <w:qFormat/>
    <w:uiPriority w:val="0"/>
    <w:rPr>
      <w:rFonts w:ascii="Microsoft YaHei UI" w:eastAsia="Microsoft YaHei UI"/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Body Text First Indent"/>
    <w:basedOn w:val="2"/>
    <w:next w:val="1"/>
    <w:unhideWhenUsed/>
    <w:qFormat/>
    <w:uiPriority w:val="99"/>
    <w:pPr>
      <w:spacing w:line="590" w:lineRule="exact"/>
      <w:ind w:firstLine="420" w:firstLineChars="100"/>
    </w:pPr>
    <w:rPr>
      <w:rFonts w:ascii="Calibri" w:hAnsi="Calibri" w:eastAsia="方正仿宋_GBK"/>
      <w:sz w:val="32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paragraph" w:customStyle="1" w:styleId="11">
    <w:name w:val="正文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2">
    <w:name w:val="text"/>
    <w:basedOn w:val="1"/>
    <w:qFormat/>
    <w:uiPriority w:val="0"/>
    <w:pPr>
      <w:spacing w:line="360" w:lineRule="auto"/>
      <w:ind w:firstLine="420"/>
    </w:pPr>
    <w:rPr>
      <w:rFonts w:ascii="Times New Roman" w:hAnsi="Times New Roman" w:eastAsia="仿宋_GB231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821</Words>
  <Characters>846</Characters>
  <Lines>0</Lines>
  <Paragraphs>0</Paragraphs>
  <TotalTime>7</TotalTime>
  <ScaleCrop>false</ScaleCrop>
  <LinksUpToDate>false</LinksUpToDate>
  <CharactersWithSpaces>1102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2014-10-31T20:08:00Z</dcterms:created>
  <dc:creator>Administrator</dc:creator>
  <cp:lastModifiedBy>qr777</cp:lastModifiedBy>
  <cp:lastPrinted>2023-08-17T14:41:00Z</cp:lastPrinted>
  <dcterms:modified xsi:type="dcterms:W3CDTF">2024-08-26T01:48:58Z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32B3862F333E4AC1B817A230BC8911D1_13</vt:lpwstr>
  </property>
</Properties>
</file>