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武汉市独角兽培育发展企业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  <w:t>申报表</w:t>
      </w:r>
    </w:p>
    <w:tbl>
      <w:tblPr>
        <w:tblStyle w:val="8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2"/>
        <w:gridCol w:w="187"/>
        <w:gridCol w:w="1052"/>
        <w:gridCol w:w="387"/>
        <w:gridCol w:w="593"/>
        <w:gridCol w:w="373"/>
        <w:gridCol w:w="473"/>
        <w:gridCol w:w="489"/>
        <w:gridCol w:w="873"/>
        <w:gridCol w:w="109"/>
        <w:gridCol w:w="1348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申报类型</w:t>
            </w:r>
          </w:p>
        </w:tc>
        <w:tc>
          <w:tcPr>
            <w:tcW w:w="720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潜在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种子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独角兽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企业名称</w:t>
            </w:r>
          </w:p>
        </w:tc>
        <w:tc>
          <w:tcPr>
            <w:tcW w:w="720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成立时间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注册资本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注册地址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联系人职务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5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电子邮箱</w:t>
            </w:r>
          </w:p>
        </w:tc>
        <w:tc>
          <w:tcPr>
            <w:tcW w:w="27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所属行业领域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（只选一项）</w:t>
            </w:r>
          </w:p>
        </w:tc>
        <w:tc>
          <w:tcPr>
            <w:tcW w:w="720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光电子信息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□新能源与智能网联汽车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□生命健康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□高端装备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人工智能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北斗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其他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2" w:hRule="atLeast"/>
          <w:jc w:val="center"/>
        </w:trPr>
        <w:tc>
          <w:tcPr>
            <w:tcW w:w="891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二、企业情况介绍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另附企业完整组织架构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主营业务及产品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商业模式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发展历程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核心优势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创始团队介绍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0" w:hRule="atLeast"/>
          <w:jc w:val="center"/>
        </w:trPr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其他情况</w:t>
            </w:r>
          </w:p>
        </w:tc>
        <w:tc>
          <w:tcPr>
            <w:tcW w:w="702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三、企业融资信息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7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融资情况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融资轮次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融资后企业估值（美元）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融资额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出让股份比例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四、企业经营信息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近三年经营数据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营业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收入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净利润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年末员工数量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新产品（工艺、服务）销售收入占主营业务收入的比重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主导产品及服务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国内市场占有率</w:t>
            </w: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国内市场占有率排名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国际市场占有率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8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五、企业创新信息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研发投入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4" w:hRule="atLeast"/>
          <w:jc w:val="center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专利情况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拥有专利数（件）：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其中：发明专利数（件）：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软件著作权（件）：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国际、国家及行业标准制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修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订情况：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6" w:hRule="atLeast"/>
          <w:jc w:val="center"/>
        </w:trPr>
        <w:tc>
          <w:tcPr>
            <w:tcW w:w="891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以上信息均真实有效。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企业主要负责人签字：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600" w:lineRule="exact"/>
        <w:ind w:firstLine="0" w:firstLineChars="0"/>
        <w:textAlignment w:val="auto"/>
        <w:rPr>
          <w:rFonts w:hint="default" w:ascii="Times New Roman" w:hAnsi="Times New Roman" w:cs="Times New Roman"/>
        </w:rPr>
        <w:sectPr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600" w:lineRule="exact"/>
        <w:ind w:left="0" w:leftChars="0" w:firstLine="0" w:firstLineChars="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ind w:left="0" w:leftChars="0" w:firstLine="0" w:firstLineChars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武汉市独角兽培育发展企业申报汇总表</w:t>
      </w:r>
    </w:p>
    <w:tbl>
      <w:tblPr>
        <w:tblStyle w:val="9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87"/>
        <w:gridCol w:w="708"/>
        <w:gridCol w:w="711"/>
        <w:gridCol w:w="1123"/>
        <w:gridCol w:w="864"/>
        <w:gridCol w:w="906"/>
        <w:gridCol w:w="1219"/>
        <w:gridCol w:w="1620"/>
        <w:gridCol w:w="1194"/>
        <w:gridCol w:w="1394"/>
        <w:gridCol w:w="116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6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56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52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行业领域</w:t>
            </w:r>
          </w:p>
        </w:tc>
        <w:tc>
          <w:tcPr>
            <w:tcW w:w="398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  <w:t>主营业务及产品</w:t>
            </w:r>
          </w:p>
        </w:tc>
        <w:tc>
          <w:tcPr>
            <w:tcW w:w="1059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74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申报梯度（独角兽/潜在独角兽/种子独角兽）</w:t>
            </w:r>
          </w:p>
        </w:tc>
        <w:tc>
          <w:tcPr>
            <w:tcW w:w="423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最新一轮融资时间</w:t>
            </w:r>
          </w:p>
        </w:tc>
        <w:tc>
          <w:tcPr>
            <w:tcW w:w="494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最新一轮融资后估值（亿元）</w:t>
            </w:r>
          </w:p>
        </w:tc>
        <w:tc>
          <w:tcPr>
            <w:tcW w:w="41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2023年营业收入（万元）</w:t>
            </w:r>
          </w:p>
        </w:tc>
        <w:tc>
          <w:tcPr>
            <w:tcW w:w="411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74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5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5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45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94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1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afterLines="0" w:line="60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</w:rPr>
      </w:pPr>
    </w:p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NTcyMmViOWVjMjdiOTY1MjVmMzNkNGQ2NTc1Y2IifQ=="/>
  </w:docVars>
  <w:rsids>
    <w:rsidRoot w:val="74643AFC"/>
    <w:rsid w:val="018A0F14"/>
    <w:rsid w:val="026B4887"/>
    <w:rsid w:val="086E195D"/>
    <w:rsid w:val="108B5407"/>
    <w:rsid w:val="11CE1A42"/>
    <w:rsid w:val="14633361"/>
    <w:rsid w:val="14C809D1"/>
    <w:rsid w:val="14DD7852"/>
    <w:rsid w:val="1D1E211C"/>
    <w:rsid w:val="1DA653E3"/>
    <w:rsid w:val="229C24C2"/>
    <w:rsid w:val="254C5B4A"/>
    <w:rsid w:val="25B979EE"/>
    <w:rsid w:val="27965B02"/>
    <w:rsid w:val="2D067231"/>
    <w:rsid w:val="32CF58D7"/>
    <w:rsid w:val="353B77E2"/>
    <w:rsid w:val="38183649"/>
    <w:rsid w:val="388A729C"/>
    <w:rsid w:val="3ACE7587"/>
    <w:rsid w:val="3C022679"/>
    <w:rsid w:val="42E66EDA"/>
    <w:rsid w:val="443A7E01"/>
    <w:rsid w:val="45522E30"/>
    <w:rsid w:val="46BA1BE5"/>
    <w:rsid w:val="47EE3685"/>
    <w:rsid w:val="48497BFA"/>
    <w:rsid w:val="4D9C2132"/>
    <w:rsid w:val="4E135CCA"/>
    <w:rsid w:val="4E3D71E8"/>
    <w:rsid w:val="4F561F16"/>
    <w:rsid w:val="509E42E0"/>
    <w:rsid w:val="5D101956"/>
    <w:rsid w:val="5D181F6A"/>
    <w:rsid w:val="64880D17"/>
    <w:rsid w:val="65CD1698"/>
    <w:rsid w:val="6693549C"/>
    <w:rsid w:val="6BC26511"/>
    <w:rsid w:val="6D4C1CEF"/>
    <w:rsid w:val="71F03C9D"/>
    <w:rsid w:val="74643AFC"/>
    <w:rsid w:val="77772324"/>
    <w:rsid w:val="783469E8"/>
    <w:rsid w:val="7AC56797"/>
    <w:rsid w:val="7B657F72"/>
    <w:rsid w:val="7C2725C3"/>
    <w:rsid w:val="7C310487"/>
    <w:rsid w:val="7C4738CA"/>
    <w:rsid w:val="7E1B53E3"/>
    <w:rsid w:val="7E6B47E6"/>
    <w:rsid w:val="7F7C43F5"/>
    <w:rsid w:val="7FEB6576"/>
    <w:rsid w:val="7FFFDB22"/>
    <w:rsid w:val="ABFFDF31"/>
    <w:rsid w:val="BA7F015E"/>
    <w:rsid w:val="BDCDD609"/>
    <w:rsid w:val="DEE51C5B"/>
    <w:rsid w:val="E6E71574"/>
    <w:rsid w:val="FC3FC496"/>
    <w:rsid w:val="FD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9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黑体" w:cs="宋体"/>
      <w:bCs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Autospacing="0" w:afterAutospacing="0" w:line="240" w:lineRule="auto"/>
      <w:jc w:val="both"/>
      <w:outlineLvl w:val="1"/>
    </w:pPr>
    <w:rPr>
      <w:rFonts w:hint="eastAsia" w:ascii="Times New Roman" w:hAnsi="Times New Roman" w:eastAsia="华文中宋" w:cs="Times New Roman"/>
      <w:b/>
      <w:bCs/>
      <w:color w:val="000000"/>
      <w:szCs w:val="30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1391</Words>
  <Characters>1467</Characters>
  <Lines>0</Lines>
  <Paragraphs>0</Paragraphs>
  <TotalTime>5</TotalTime>
  <ScaleCrop>false</ScaleCrop>
  <LinksUpToDate>false</LinksUpToDate>
  <CharactersWithSpaces>1530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2023-08-21T23:43:00Z</dcterms:created>
  <dc:creator>心啊❤</dc:creator>
  <cp:lastModifiedBy>user</cp:lastModifiedBy>
  <cp:lastPrinted>2024-02-27T19:17:00Z</cp:lastPrinted>
  <dcterms:modified xsi:type="dcterms:W3CDTF">2024-02-27T17:57:32Z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B113462FB271DC1D01B2DD65483FE101</vt:lpwstr>
  </property>
</Properties>
</file>