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件</w:t>
      </w:r>
    </w:p>
    <w:p>
      <w:pPr>
        <w:rPr>
          <w:rFonts w:hint="default" w:ascii="LinTimes" w:hAnsi="LinTimes" w:eastAsia="方正小标宋简体" w:cs="LinTimes"/>
          <w:sz w:val="44"/>
          <w:szCs w:val="44"/>
        </w:rPr>
      </w:pPr>
    </w:p>
    <w:p>
      <w:pPr>
        <w:jc w:val="center"/>
        <w:rPr>
          <w:rFonts w:hint="default" w:ascii="LinTimes" w:hAnsi="LinTimes" w:eastAsia="方正小标宋简体" w:cs="LinTimes"/>
          <w:sz w:val="44"/>
          <w:szCs w:val="44"/>
        </w:rPr>
      </w:pP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全国供应链创新与应用示范创建</w:t>
      </w: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（城市、企业）</w:t>
      </w:r>
    </w:p>
    <w:p>
      <w:pPr>
        <w:spacing w:before="312" w:beforeLines="100"/>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申报书</w:t>
      </w:r>
    </w:p>
    <w:p>
      <w:pPr>
        <w:ind w:firstLine="641" w:firstLineChars="200"/>
        <w:rPr>
          <w:rFonts w:hint="default" w:ascii="LinTimes" w:hAnsi="LinTimes" w:eastAsia="华文中宋" w:cs="LinTimes"/>
          <w:b/>
          <w:sz w:val="32"/>
          <w:szCs w:val="32"/>
        </w:rPr>
      </w:pPr>
    </w:p>
    <w:p>
      <w:pPr>
        <w:ind w:firstLine="640" w:firstLineChars="200"/>
        <w:rPr>
          <w:rFonts w:hint="default" w:ascii="LinTimes" w:hAnsi="LinTimes" w:eastAsia="仿宋_GB2312" w:cs="LinTimes"/>
          <w:sz w:val="32"/>
          <w:szCs w:val="32"/>
        </w:rPr>
      </w:pPr>
    </w:p>
    <w:p>
      <w:pPr>
        <w:ind w:firstLine="640" w:firstLineChars="200"/>
        <w:rPr>
          <w:rFonts w:hint="default" w:ascii="LinTimes" w:hAnsi="LinTimes" w:eastAsia="仿宋_GB2312" w:cs="LinTimes"/>
          <w:sz w:val="32"/>
          <w:szCs w:val="32"/>
        </w:rPr>
      </w:pPr>
    </w:p>
    <w:p>
      <w:pPr>
        <w:ind w:firstLine="640" w:firstLineChars="200"/>
        <w:rPr>
          <w:rFonts w:hint="default" w:ascii="LinTimes" w:hAnsi="LinTimes" w:eastAsia="仿宋_GB2312" w:cs="LinTimes"/>
          <w:sz w:val="32"/>
          <w:szCs w:val="32"/>
        </w:rPr>
      </w:pPr>
    </w:p>
    <w:p>
      <w:pPr>
        <w:tabs>
          <w:tab w:val="left" w:pos="8100"/>
        </w:tabs>
        <w:spacing w:line="720" w:lineRule="auto"/>
        <w:ind w:firstLine="419" w:firstLineChars="131"/>
        <w:rPr>
          <w:rFonts w:hint="default" w:ascii="LinTimes" w:hAnsi="LinTimes" w:eastAsia="仿宋_GB2312" w:cs="LinTimes"/>
          <w:sz w:val="30"/>
          <w:u w:val="single"/>
        </w:rPr>
      </w:pPr>
      <w:r>
        <w:rPr>
          <w:rFonts w:hint="default" w:ascii="LinTimes" w:hAnsi="LinTimes" w:eastAsia="楷体_GB2312" w:cs="LinTimes"/>
          <w:sz w:val="32"/>
          <w:szCs w:val="32"/>
        </w:rPr>
        <w:t>申报单位</w:t>
      </w:r>
    </w:p>
    <w:p>
      <w:pPr>
        <w:tabs>
          <w:tab w:val="left" w:pos="8100"/>
        </w:tabs>
        <w:spacing w:line="720" w:lineRule="auto"/>
        <w:ind w:firstLine="419" w:firstLineChars="131"/>
        <w:rPr>
          <w:rFonts w:hint="default" w:ascii="LinTimes" w:hAnsi="LinTimes" w:eastAsia="楷体_GB2312" w:cs="LinTimes"/>
          <w:sz w:val="32"/>
          <w:szCs w:val="32"/>
        </w:rPr>
      </w:pPr>
      <w:r>
        <w:rPr>
          <w:rFonts w:hint="default" w:ascii="LinTimes" w:hAnsi="LinTimes" w:eastAsia="楷体_GB2312" w:cs="LinTimes"/>
          <w:sz w:val="32"/>
          <w:szCs w:val="32"/>
        </w:rPr>
        <w:t>申报类型</w:t>
      </w:r>
      <w:r>
        <w:rPr>
          <w:rFonts w:hint="default" w:ascii="LinTimes" w:hAnsi="LinTimes" w:eastAsia="仿宋_GB2312" w:cs="LinTimes"/>
          <w:sz w:val="30"/>
          <w:u w:val="single"/>
        </w:rPr>
        <w:t>□示范城市   □示范企业</w:t>
      </w:r>
    </w:p>
    <w:p>
      <w:pPr>
        <w:tabs>
          <w:tab w:val="left" w:pos="8100"/>
        </w:tabs>
        <w:spacing w:line="720" w:lineRule="auto"/>
        <w:ind w:firstLine="419" w:firstLineChars="131"/>
        <w:rPr>
          <w:rFonts w:hint="default" w:ascii="LinTimes" w:hAnsi="LinTimes" w:eastAsia="楷体_GB2312" w:cs="LinTimes"/>
          <w:sz w:val="32"/>
          <w:szCs w:val="32"/>
        </w:rPr>
      </w:pPr>
      <w:r>
        <w:rPr>
          <w:rFonts w:hint="default" w:ascii="LinTimes" w:hAnsi="LinTimes" w:eastAsia="楷体_GB2312" w:cs="LinTimes"/>
          <w:sz w:val="32"/>
          <w:szCs w:val="32"/>
        </w:rPr>
        <w:t>推荐单位</w:t>
      </w:r>
    </w:p>
    <w:p>
      <w:pPr>
        <w:spacing w:line="712" w:lineRule="exact"/>
        <w:rPr>
          <w:rFonts w:hint="default" w:ascii="LinTimes" w:hAnsi="LinTimes" w:eastAsia="仿宋_GB2312" w:cs="LinTimes"/>
          <w:sz w:val="30"/>
          <w:u w:val="single"/>
        </w:rPr>
      </w:pPr>
    </w:p>
    <w:p>
      <w:pPr>
        <w:spacing w:line="712" w:lineRule="exact"/>
        <w:jc w:val="center"/>
        <w:rPr>
          <w:rFonts w:hint="default" w:ascii="LinTimes" w:hAnsi="LinTimes" w:eastAsia="楷体_GB2312" w:cs="LinTimes"/>
          <w:sz w:val="32"/>
          <w:szCs w:val="32"/>
        </w:rPr>
      </w:pPr>
    </w:p>
    <w:p>
      <w:pPr>
        <w:spacing w:line="712" w:lineRule="exact"/>
        <w:jc w:val="center"/>
        <w:rPr>
          <w:rFonts w:hint="default" w:ascii="LinTimes" w:hAnsi="LinTimes" w:eastAsia="楷体_GB2312" w:cs="LinTimes"/>
          <w:sz w:val="32"/>
          <w:szCs w:val="32"/>
        </w:rPr>
      </w:pPr>
    </w:p>
    <w:p>
      <w:pPr>
        <w:spacing w:line="712" w:lineRule="exact"/>
        <w:jc w:val="center"/>
        <w:rPr>
          <w:rFonts w:hint="default" w:ascii="LinTimes" w:hAnsi="LinTimes" w:eastAsia="楷体_GB2312" w:cs="LinTimes"/>
          <w:sz w:val="32"/>
          <w:szCs w:val="32"/>
        </w:rPr>
      </w:pPr>
      <w:r>
        <w:rPr>
          <w:rFonts w:hint="default" w:ascii="LinTimes" w:hAnsi="LinTimes" w:eastAsia="楷体_GB2312" w:cs="LinTimes"/>
          <w:sz w:val="32"/>
          <w:szCs w:val="32"/>
        </w:rPr>
        <w:t>商务部制表</w:t>
      </w:r>
    </w:p>
    <w:p>
      <w:pPr>
        <w:spacing w:line="360" w:lineRule="auto"/>
        <w:jc w:val="center"/>
        <w:rPr>
          <w:rFonts w:hint="default" w:ascii="LinTimes" w:hAnsi="LinTimes" w:eastAsia="楷体_GB2312" w:cs="LinTimes"/>
          <w:bCs/>
          <w:sz w:val="44"/>
          <w:szCs w:val="44"/>
        </w:rPr>
      </w:pPr>
    </w:p>
    <w:p>
      <w:pPr>
        <w:spacing w:line="360" w:lineRule="auto"/>
        <w:jc w:val="center"/>
        <w:rPr>
          <w:rFonts w:hint="default" w:ascii="LinTimes" w:hAnsi="LinTimes" w:eastAsia="楷体_GB2312" w:cs="LinTimes"/>
          <w:bCs/>
          <w:sz w:val="44"/>
          <w:szCs w:val="44"/>
        </w:rPr>
      </w:pPr>
    </w:p>
    <w:p>
      <w:pPr>
        <w:spacing w:line="360" w:lineRule="auto"/>
        <w:jc w:val="center"/>
        <w:rPr>
          <w:rFonts w:hint="default" w:ascii="LinTimes" w:hAnsi="LinTimes" w:eastAsia="楷体_GB2312" w:cs="LinTimes"/>
          <w:bCs/>
          <w:sz w:val="44"/>
          <w:szCs w:val="44"/>
        </w:rPr>
      </w:pPr>
      <w:r>
        <w:rPr>
          <w:rFonts w:hint="default" w:ascii="LinTimes" w:hAnsi="LinTimes" w:eastAsia="楷体_GB2312" w:cs="LinTimes"/>
          <w:bCs/>
          <w:sz w:val="44"/>
          <w:szCs w:val="44"/>
        </w:rPr>
        <w:t>填报说明</w:t>
      </w:r>
    </w:p>
    <w:p>
      <w:pPr>
        <w:ind w:firstLine="640" w:firstLineChars="200"/>
        <w:rPr>
          <w:rFonts w:hint="default" w:ascii="LinTimes" w:hAnsi="LinTimes" w:eastAsia="仿宋_GB2312" w:cs="LinTimes"/>
          <w:sz w:val="32"/>
          <w:szCs w:val="32"/>
        </w:rPr>
      </w:pPr>
    </w:p>
    <w:p>
      <w:pPr>
        <w:spacing w:line="360" w:lineRule="auto"/>
        <w:ind w:firstLine="480" w:firstLineChars="200"/>
        <w:rPr>
          <w:rFonts w:hint="default" w:ascii="LinTimes" w:hAnsi="LinTimes" w:eastAsia="仿宋_GB2312" w:cs="LinTimes"/>
          <w:sz w:val="24"/>
          <w:szCs w:val="24"/>
        </w:rPr>
      </w:pPr>
      <w:r>
        <w:rPr>
          <w:rFonts w:hint="default" w:ascii="LinTimes" w:hAnsi="LinTimes" w:eastAsia="仿宋_GB2312" w:cs="LinTimes"/>
          <w:sz w:val="24"/>
          <w:szCs w:val="24"/>
        </w:rPr>
        <w:t>一、申报书封面：申报单位为全国供应链创新与应用示范创建城市或企业的申报主体名称。推荐单位为所在地省（区、市）商务主管部门。</w:t>
      </w:r>
    </w:p>
    <w:p>
      <w:pPr>
        <w:spacing w:line="360" w:lineRule="auto"/>
        <w:ind w:firstLine="480" w:firstLineChars="200"/>
        <w:rPr>
          <w:rFonts w:hint="default" w:ascii="LinTimes" w:hAnsi="LinTimes" w:eastAsia="仿宋_GB2312" w:cs="LinTimes"/>
          <w:sz w:val="24"/>
          <w:szCs w:val="24"/>
        </w:rPr>
      </w:pPr>
      <w:r>
        <w:rPr>
          <w:rFonts w:hint="default" w:ascii="LinTimes" w:hAnsi="LinTimes" w:eastAsia="仿宋_GB2312" w:cs="LinTimes"/>
          <w:sz w:val="24"/>
          <w:szCs w:val="24"/>
        </w:rPr>
        <w:t>二、申报书内容：申报书由三部分组成，分别为申报表、申报书正文和相应评价指标内容。除申报书外，申报单位还可提供相关证明材料作为附件。</w:t>
      </w:r>
    </w:p>
    <w:p>
      <w:pPr>
        <w:spacing w:line="360" w:lineRule="auto"/>
        <w:ind w:firstLine="480" w:firstLineChars="200"/>
        <w:rPr>
          <w:rFonts w:hint="default" w:ascii="LinTimes" w:hAnsi="LinTimes" w:eastAsia="仿宋_GB2312" w:cs="LinTimes"/>
          <w:sz w:val="24"/>
          <w:szCs w:val="24"/>
        </w:rPr>
      </w:pPr>
      <w:r>
        <w:rPr>
          <w:rFonts w:hint="default" w:ascii="LinTimes" w:hAnsi="LinTimes" w:eastAsia="仿宋_GB2312" w:cs="LinTimes"/>
          <w:sz w:val="24"/>
          <w:szCs w:val="24"/>
        </w:rPr>
        <w:t>三、申报单位应根据实际情况认真填写申报表和指标内容，并编写申报书正文，附件证明材料请使用扫描件（复印件）。其中，评价指标的指标解释请参阅《商务部等8单位关于印发〈全国供应链创新与应用示范创建工作规范〉的通知》（商流通函〔2022〕123号）。</w:t>
      </w:r>
    </w:p>
    <w:p>
      <w:pPr>
        <w:spacing w:line="360" w:lineRule="auto"/>
        <w:ind w:firstLine="480" w:firstLineChars="200"/>
        <w:rPr>
          <w:rFonts w:hint="default" w:ascii="LinTimes" w:hAnsi="LinTimes" w:eastAsia="仿宋_GB2312" w:cs="LinTimes"/>
          <w:sz w:val="24"/>
          <w:szCs w:val="24"/>
        </w:rPr>
      </w:pPr>
      <w:r>
        <w:rPr>
          <w:rFonts w:hint="default" w:ascii="LinTimes" w:hAnsi="LinTimes" w:eastAsia="仿宋_GB2312" w:cs="LinTimes"/>
          <w:sz w:val="24"/>
          <w:szCs w:val="24"/>
        </w:rPr>
        <w:t>四、申报单位对所填报的相关内容真实性负责。</w:t>
      </w:r>
    </w:p>
    <w:p>
      <w:pPr>
        <w:spacing w:line="360" w:lineRule="auto"/>
        <w:ind w:firstLine="480" w:firstLineChars="200"/>
        <w:rPr>
          <w:rFonts w:hint="default" w:ascii="LinTimes" w:hAnsi="LinTimes" w:eastAsia="仿宋_GB2312" w:cs="LinTimes"/>
          <w:sz w:val="24"/>
          <w:szCs w:val="24"/>
        </w:rPr>
      </w:pPr>
      <w:r>
        <w:rPr>
          <w:rFonts w:hint="default" w:ascii="LinTimes" w:hAnsi="LinTimes" w:eastAsia="仿宋_GB2312" w:cs="LinTimes"/>
          <w:sz w:val="24"/>
          <w:szCs w:val="24"/>
        </w:rPr>
        <w:t>五、申报书请同时提供纸质版和电子版。纸质材料请使用A4纸双面印刷，装订平整，采用普通纸质材料作为封面，一式三份。电子版请根据所提供的模板进行编辑，其中申报书正文字体为小四号仿宋体，单倍行距。一级标题小四号黑体，二级标题小四号楷体。</w:t>
      </w:r>
    </w:p>
    <w:p>
      <w:pPr>
        <w:jc w:val="center"/>
        <w:rPr>
          <w:rFonts w:hint="default" w:ascii="LinTimes" w:hAnsi="LinTimes" w:eastAsia="黑体" w:cs="LinTimes"/>
          <w:sz w:val="32"/>
          <w:szCs w:val="32"/>
        </w:rPr>
      </w:pPr>
      <w:r>
        <w:rPr>
          <w:rFonts w:hint="default" w:ascii="LinTimes" w:hAnsi="LinTimes" w:eastAsia="仿宋_GB2312" w:cs="LinTimes"/>
          <w:sz w:val="32"/>
          <w:szCs w:val="32"/>
        </w:rPr>
        <w:br w:type="page"/>
      </w:r>
      <w:r>
        <w:rPr>
          <w:rFonts w:hint="default" w:ascii="LinTimes" w:hAnsi="LinTimes" w:eastAsia="黑体" w:cs="LinTimes"/>
          <w:sz w:val="32"/>
          <w:szCs w:val="32"/>
        </w:rPr>
        <w:t>全国供应链创新与应用示范城市申报表</w:t>
      </w:r>
    </w:p>
    <w:p>
      <w:pPr>
        <w:jc w:val="center"/>
        <w:rPr>
          <w:rFonts w:hint="default" w:ascii="LinTimes" w:hAnsi="LinTimes" w:eastAsia="黑体" w:cs="LinTimes"/>
          <w:sz w:val="32"/>
          <w:szCs w:val="32"/>
        </w:rPr>
      </w:pPr>
    </w:p>
    <w:tbl>
      <w:tblPr>
        <w:tblStyle w:val="3"/>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6"/>
        <w:gridCol w:w="846"/>
        <w:gridCol w:w="657"/>
        <w:gridCol w:w="1471"/>
        <w:gridCol w:w="1515"/>
        <w:gridCol w:w="1229"/>
        <w:gridCol w:w="1279"/>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1276" w:type="dxa"/>
            <w:noWrap w:val="0"/>
            <w:vAlign w:val="center"/>
          </w:tcPr>
          <w:p>
            <w:pPr>
              <w:spacing w:line="360" w:lineRule="auto"/>
              <w:jc w:val="center"/>
              <w:rPr>
                <w:rFonts w:hint="default" w:ascii="LinTimes" w:hAnsi="LinTimes" w:eastAsia="华文仿宋" w:cs="LinTimes"/>
                <w:sz w:val="24"/>
                <w:szCs w:val="24"/>
              </w:rPr>
            </w:pPr>
            <w:r>
              <w:rPr>
                <w:rFonts w:hint="default" w:ascii="LinTimes" w:hAnsi="LinTimes" w:eastAsia="华文仿宋" w:cs="LinTimes"/>
                <w:sz w:val="24"/>
                <w:szCs w:val="24"/>
              </w:rPr>
              <w:t>申报城市</w:t>
            </w:r>
          </w:p>
        </w:tc>
        <w:tc>
          <w:tcPr>
            <w:tcW w:w="7017" w:type="dxa"/>
            <w:gridSpan w:val="7"/>
            <w:noWrap w:val="0"/>
            <w:vAlign w:val="center"/>
          </w:tcPr>
          <w:p>
            <w:pPr>
              <w:spacing w:line="360" w:lineRule="auto"/>
              <w:ind w:firstLine="240" w:firstLineChars="100"/>
              <w:rPr>
                <w:rFonts w:hint="default" w:ascii="LinTimes" w:hAnsi="LinTimes" w:eastAsia="华文仿宋" w:cs="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1276" w:type="dxa"/>
            <w:noWrap w:val="0"/>
            <w:vAlign w:val="center"/>
          </w:tcPr>
          <w:p>
            <w:pPr>
              <w:spacing w:line="360" w:lineRule="auto"/>
              <w:jc w:val="center"/>
              <w:rPr>
                <w:rFonts w:hint="default" w:ascii="LinTimes" w:hAnsi="LinTimes" w:eastAsia="华文仿宋" w:cs="LinTimes"/>
                <w:sz w:val="24"/>
                <w:szCs w:val="24"/>
              </w:rPr>
            </w:pPr>
            <w:r>
              <w:rPr>
                <w:rFonts w:hint="default" w:ascii="LinTimes" w:hAnsi="LinTimes" w:eastAsia="华文仿宋" w:cs="LinTimes"/>
                <w:sz w:val="24"/>
                <w:szCs w:val="24"/>
              </w:rPr>
              <w:t>城市类别</w:t>
            </w:r>
          </w:p>
        </w:tc>
        <w:tc>
          <w:tcPr>
            <w:tcW w:w="7017" w:type="dxa"/>
            <w:gridSpan w:val="7"/>
            <w:noWrap w:val="0"/>
            <w:vAlign w:val="center"/>
          </w:tcPr>
          <w:p>
            <w:pPr>
              <w:spacing w:line="360" w:lineRule="auto"/>
              <w:ind w:firstLine="240" w:firstLineChars="100"/>
              <w:rPr>
                <w:rFonts w:hint="default" w:ascii="LinTimes" w:hAnsi="LinTimes" w:eastAsia="华文仿宋" w:cs="LinTimes"/>
                <w:sz w:val="24"/>
                <w:szCs w:val="24"/>
              </w:rPr>
            </w:pPr>
            <w:r>
              <w:rPr>
                <w:rFonts w:hint="default" w:ascii="LinTimes" w:hAnsi="LinTimes" w:eastAsia="华文仿宋" w:cs="LinTimes"/>
                <w:sz w:val="24"/>
                <w:szCs w:val="24"/>
              </w:rPr>
              <w:t>□直辖市  □计划单列市  □副省级城市  □地级市  □县级市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76" w:type="dxa"/>
            <w:noWrap w:val="0"/>
            <w:vAlign w:val="center"/>
          </w:tcPr>
          <w:p>
            <w:pPr>
              <w:spacing w:line="360" w:lineRule="auto"/>
              <w:jc w:val="center"/>
              <w:rPr>
                <w:rFonts w:hint="default" w:ascii="LinTimes" w:hAnsi="LinTimes" w:eastAsia="华文仿宋" w:cs="LinTimes"/>
                <w:sz w:val="24"/>
                <w:szCs w:val="24"/>
              </w:rPr>
            </w:pPr>
            <w:r>
              <w:rPr>
                <w:rFonts w:hint="default" w:ascii="LinTimes" w:hAnsi="LinTimes" w:eastAsia="华文仿宋" w:cs="LinTimes"/>
                <w:sz w:val="24"/>
                <w:szCs w:val="24"/>
              </w:rPr>
              <w:t>联系人</w:t>
            </w:r>
          </w:p>
        </w:tc>
        <w:tc>
          <w:tcPr>
            <w:tcW w:w="1503" w:type="dxa"/>
            <w:gridSpan w:val="2"/>
            <w:noWrap w:val="0"/>
            <w:vAlign w:val="center"/>
          </w:tcPr>
          <w:p>
            <w:pPr>
              <w:spacing w:line="360" w:lineRule="auto"/>
              <w:jc w:val="center"/>
              <w:rPr>
                <w:rFonts w:hint="default" w:ascii="LinTimes" w:hAnsi="LinTimes" w:eastAsia="华文仿宋" w:cs="LinTimes"/>
                <w:sz w:val="24"/>
                <w:szCs w:val="24"/>
              </w:rPr>
            </w:pPr>
          </w:p>
        </w:tc>
        <w:tc>
          <w:tcPr>
            <w:tcW w:w="1471" w:type="dxa"/>
            <w:noWrap w:val="0"/>
            <w:vAlign w:val="center"/>
          </w:tcPr>
          <w:p>
            <w:pPr>
              <w:spacing w:line="360" w:lineRule="auto"/>
              <w:jc w:val="center"/>
              <w:rPr>
                <w:rFonts w:hint="default" w:ascii="LinTimes" w:hAnsi="LinTimes" w:eastAsia="华文仿宋" w:cs="LinTimes"/>
                <w:sz w:val="24"/>
                <w:szCs w:val="24"/>
              </w:rPr>
            </w:pPr>
            <w:r>
              <w:rPr>
                <w:rFonts w:hint="default" w:ascii="LinTimes" w:hAnsi="LinTimes" w:eastAsia="华文仿宋" w:cs="LinTimes"/>
                <w:sz w:val="24"/>
                <w:szCs w:val="24"/>
              </w:rPr>
              <w:t>单位</w:t>
            </w:r>
          </w:p>
        </w:tc>
        <w:tc>
          <w:tcPr>
            <w:tcW w:w="1515" w:type="dxa"/>
            <w:noWrap w:val="0"/>
            <w:vAlign w:val="center"/>
          </w:tcPr>
          <w:p>
            <w:pPr>
              <w:spacing w:line="360" w:lineRule="auto"/>
              <w:jc w:val="center"/>
              <w:rPr>
                <w:rFonts w:hint="default" w:ascii="LinTimes" w:hAnsi="LinTimes" w:eastAsia="华文仿宋" w:cs="LinTimes"/>
                <w:sz w:val="24"/>
                <w:szCs w:val="24"/>
              </w:rPr>
            </w:pPr>
          </w:p>
        </w:tc>
        <w:tc>
          <w:tcPr>
            <w:tcW w:w="1229" w:type="dxa"/>
            <w:noWrap w:val="0"/>
            <w:vAlign w:val="center"/>
          </w:tcPr>
          <w:p>
            <w:pPr>
              <w:spacing w:line="360" w:lineRule="auto"/>
              <w:jc w:val="center"/>
              <w:rPr>
                <w:rFonts w:hint="default" w:ascii="LinTimes" w:hAnsi="LinTimes" w:eastAsia="华文仿宋" w:cs="LinTimes"/>
                <w:sz w:val="24"/>
                <w:szCs w:val="24"/>
              </w:rPr>
            </w:pPr>
            <w:r>
              <w:rPr>
                <w:rFonts w:hint="default" w:ascii="LinTimes" w:hAnsi="LinTimes" w:eastAsia="华文仿宋" w:cs="LinTimes"/>
                <w:sz w:val="24"/>
                <w:szCs w:val="24"/>
              </w:rPr>
              <w:t>职务</w:t>
            </w:r>
          </w:p>
        </w:tc>
        <w:tc>
          <w:tcPr>
            <w:tcW w:w="1299" w:type="dxa"/>
            <w:gridSpan w:val="2"/>
            <w:noWrap w:val="0"/>
            <w:vAlign w:val="center"/>
          </w:tcPr>
          <w:p>
            <w:pPr>
              <w:spacing w:line="360" w:lineRule="auto"/>
              <w:jc w:val="center"/>
              <w:rPr>
                <w:rFonts w:hint="default" w:ascii="LinTimes" w:hAnsi="LinTimes" w:eastAsia="华文仿宋" w:cs="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76" w:type="dxa"/>
            <w:noWrap w:val="0"/>
            <w:vAlign w:val="center"/>
          </w:tcPr>
          <w:p>
            <w:pPr>
              <w:spacing w:line="360" w:lineRule="auto"/>
              <w:jc w:val="center"/>
              <w:rPr>
                <w:rFonts w:hint="default" w:ascii="LinTimes" w:hAnsi="LinTimes" w:eastAsia="华文仿宋" w:cs="LinTimes"/>
                <w:sz w:val="24"/>
                <w:szCs w:val="24"/>
              </w:rPr>
            </w:pPr>
            <w:r>
              <w:rPr>
                <w:rFonts w:hint="default" w:ascii="LinTimes" w:hAnsi="LinTimes" w:eastAsia="华文仿宋" w:cs="LinTimes"/>
                <w:sz w:val="24"/>
                <w:szCs w:val="24"/>
              </w:rPr>
              <w:t>手机</w:t>
            </w:r>
          </w:p>
        </w:tc>
        <w:tc>
          <w:tcPr>
            <w:tcW w:w="1503" w:type="dxa"/>
            <w:gridSpan w:val="2"/>
            <w:noWrap w:val="0"/>
            <w:vAlign w:val="center"/>
          </w:tcPr>
          <w:p>
            <w:pPr>
              <w:spacing w:line="360" w:lineRule="auto"/>
              <w:jc w:val="center"/>
              <w:rPr>
                <w:rFonts w:hint="default" w:ascii="LinTimes" w:hAnsi="LinTimes" w:eastAsia="华文仿宋" w:cs="LinTimes"/>
                <w:sz w:val="24"/>
                <w:szCs w:val="24"/>
              </w:rPr>
            </w:pPr>
          </w:p>
        </w:tc>
        <w:tc>
          <w:tcPr>
            <w:tcW w:w="1471" w:type="dxa"/>
            <w:noWrap w:val="0"/>
            <w:vAlign w:val="center"/>
          </w:tcPr>
          <w:p>
            <w:pPr>
              <w:spacing w:line="360" w:lineRule="auto"/>
              <w:jc w:val="center"/>
              <w:rPr>
                <w:rFonts w:hint="default" w:ascii="LinTimes" w:hAnsi="LinTimes" w:eastAsia="华文仿宋" w:cs="LinTimes"/>
                <w:sz w:val="24"/>
                <w:szCs w:val="24"/>
              </w:rPr>
            </w:pPr>
            <w:r>
              <w:rPr>
                <w:rFonts w:hint="default" w:ascii="LinTimes" w:hAnsi="LinTimes" w:eastAsia="华文仿宋" w:cs="LinTimes"/>
                <w:sz w:val="24"/>
                <w:szCs w:val="24"/>
              </w:rPr>
              <w:t>电子邮箱</w:t>
            </w:r>
          </w:p>
        </w:tc>
        <w:tc>
          <w:tcPr>
            <w:tcW w:w="1515" w:type="dxa"/>
            <w:noWrap w:val="0"/>
            <w:vAlign w:val="center"/>
          </w:tcPr>
          <w:p>
            <w:pPr>
              <w:spacing w:line="360" w:lineRule="auto"/>
              <w:jc w:val="center"/>
              <w:rPr>
                <w:rFonts w:hint="default" w:ascii="LinTimes" w:hAnsi="LinTimes" w:eastAsia="华文仿宋" w:cs="LinTimes"/>
                <w:sz w:val="24"/>
                <w:szCs w:val="24"/>
              </w:rPr>
            </w:pPr>
          </w:p>
        </w:tc>
        <w:tc>
          <w:tcPr>
            <w:tcW w:w="1229" w:type="dxa"/>
            <w:noWrap w:val="0"/>
            <w:vAlign w:val="center"/>
          </w:tcPr>
          <w:p>
            <w:pPr>
              <w:spacing w:line="360" w:lineRule="auto"/>
              <w:jc w:val="center"/>
              <w:rPr>
                <w:rFonts w:hint="default" w:ascii="LinTimes" w:hAnsi="LinTimes" w:eastAsia="华文仿宋" w:cs="LinTimes"/>
                <w:sz w:val="24"/>
                <w:szCs w:val="24"/>
              </w:rPr>
            </w:pPr>
            <w:r>
              <w:rPr>
                <w:rFonts w:hint="default" w:ascii="LinTimes" w:hAnsi="LinTimes" w:eastAsia="华文仿宋" w:cs="LinTimes"/>
                <w:sz w:val="24"/>
                <w:szCs w:val="24"/>
              </w:rPr>
              <w:t>传真</w:t>
            </w:r>
          </w:p>
        </w:tc>
        <w:tc>
          <w:tcPr>
            <w:tcW w:w="1299" w:type="dxa"/>
            <w:gridSpan w:val="2"/>
            <w:noWrap w:val="0"/>
            <w:vAlign w:val="center"/>
          </w:tcPr>
          <w:p>
            <w:pPr>
              <w:spacing w:line="360" w:lineRule="auto"/>
              <w:jc w:val="center"/>
              <w:rPr>
                <w:rFonts w:hint="default" w:ascii="LinTimes" w:hAnsi="LinTimes" w:eastAsia="华文仿宋" w:cs="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76" w:type="dxa"/>
            <w:noWrap w:val="0"/>
            <w:vAlign w:val="center"/>
          </w:tcPr>
          <w:p>
            <w:pPr>
              <w:spacing w:line="360" w:lineRule="auto"/>
              <w:jc w:val="center"/>
              <w:rPr>
                <w:rFonts w:hint="default" w:ascii="LinTimes" w:hAnsi="LinTimes" w:eastAsia="华文仿宋" w:cs="LinTimes"/>
                <w:sz w:val="24"/>
                <w:szCs w:val="24"/>
              </w:rPr>
            </w:pPr>
            <w:r>
              <w:rPr>
                <w:rFonts w:hint="default" w:ascii="LinTimes" w:hAnsi="LinTimes" w:eastAsia="华文仿宋" w:cs="LinTimes"/>
                <w:sz w:val="24"/>
                <w:szCs w:val="24"/>
              </w:rPr>
              <w:t>辖区概况</w:t>
            </w:r>
          </w:p>
        </w:tc>
        <w:tc>
          <w:tcPr>
            <w:tcW w:w="2974" w:type="dxa"/>
            <w:gridSpan w:val="3"/>
            <w:noWrap w:val="0"/>
            <w:vAlign w:val="center"/>
          </w:tcPr>
          <w:p>
            <w:pPr>
              <w:spacing w:line="360" w:lineRule="auto"/>
              <w:jc w:val="center"/>
              <w:rPr>
                <w:rFonts w:hint="default" w:ascii="LinTimes" w:hAnsi="LinTimes" w:eastAsia="华文仿宋" w:cs="LinTimes"/>
                <w:sz w:val="24"/>
                <w:szCs w:val="24"/>
              </w:rPr>
            </w:pPr>
            <w:r>
              <w:rPr>
                <w:rFonts w:hint="default" w:ascii="LinTimes" w:hAnsi="LinTimes" w:eastAsia="华文仿宋" w:cs="LinTimes"/>
                <w:sz w:val="24"/>
                <w:szCs w:val="24"/>
              </w:rPr>
              <w:t>人口：万人</w:t>
            </w:r>
          </w:p>
        </w:tc>
        <w:tc>
          <w:tcPr>
            <w:tcW w:w="4043" w:type="dxa"/>
            <w:gridSpan w:val="4"/>
            <w:noWrap w:val="0"/>
            <w:vAlign w:val="center"/>
          </w:tcPr>
          <w:p>
            <w:pPr>
              <w:spacing w:line="360" w:lineRule="auto"/>
              <w:jc w:val="center"/>
              <w:rPr>
                <w:rFonts w:hint="default" w:ascii="LinTimes" w:hAnsi="LinTimes" w:eastAsia="华文仿宋" w:cs="LinTimes"/>
                <w:sz w:val="24"/>
                <w:szCs w:val="24"/>
              </w:rPr>
            </w:pPr>
            <w:r>
              <w:rPr>
                <w:rFonts w:hint="default" w:ascii="LinTimes" w:hAnsi="LinTimes" w:eastAsia="华文仿宋" w:cs="LinTimes"/>
                <w:sz w:val="24"/>
                <w:szCs w:val="24"/>
              </w:rPr>
              <w:t>辖区面积：平方公里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0" w:type="dxa"/>
          <w:jc w:val="center"/>
        </w:trPr>
        <w:tc>
          <w:tcPr>
            <w:tcW w:w="2122" w:type="dxa"/>
            <w:gridSpan w:val="2"/>
            <w:noWrap w:val="0"/>
            <w:vAlign w:val="center"/>
          </w:tcPr>
          <w:p>
            <w:pPr>
              <w:spacing w:line="360" w:lineRule="auto"/>
              <w:jc w:val="center"/>
              <w:rPr>
                <w:rFonts w:hint="default" w:ascii="LinTimes" w:hAnsi="LinTimes" w:eastAsia="华文仿宋" w:cs="LinTimes"/>
                <w:sz w:val="24"/>
                <w:szCs w:val="24"/>
              </w:rPr>
            </w:pPr>
            <w:r>
              <w:rPr>
                <w:rFonts w:hint="default" w:ascii="LinTimes" w:hAnsi="LinTimes" w:eastAsia="华文仿宋" w:cs="LinTimes"/>
                <w:sz w:val="24"/>
                <w:szCs w:val="24"/>
              </w:rPr>
              <w:t>城市重点产业</w:t>
            </w:r>
          </w:p>
        </w:tc>
        <w:tc>
          <w:tcPr>
            <w:tcW w:w="6151" w:type="dxa"/>
            <w:gridSpan w:val="5"/>
            <w:noWrap w:val="0"/>
            <w:vAlign w:val="center"/>
          </w:tcPr>
          <w:p>
            <w:pPr>
              <w:spacing w:line="360" w:lineRule="auto"/>
              <w:jc w:val="center"/>
              <w:rPr>
                <w:rFonts w:hint="default" w:ascii="LinTimes" w:hAnsi="LinTimes" w:eastAsia="华文仿宋" w:cs="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22" w:type="dxa"/>
            <w:gridSpan w:val="2"/>
            <w:vMerge w:val="restart"/>
            <w:noWrap w:val="0"/>
            <w:vAlign w:val="center"/>
          </w:tcPr>
          <w:p>
            <w:pPr>
              <w:spacing w:line="360" w:lineRule="auto"/>
              <w:jc w:val="center"/>
              <w:rPr>
                <w:rFonts w:hint="default" w:ascii="LinTimes" w:hAnsi="LinTimes" w:eastAsia="华文仿宋" w:cs="LinTimes"/>
                <w:b/>
                <w:color w:val="000000"/>
                <w:kern w:val="0"/>
                <w:sz w:val="24"/>
                <w:szCs w:val="24"/>
              </w:rPr>
            </w:pPr>
            <w:r>
              <w:rPr>
                <w:rFonts w:hint="default" w:ascii="LinTimes" w:hAnsi="LinTimes" w:eastAsia="华文仿宋" w:cs="LinTimes"/>
                <w:sz w:val="24"/>
                <w:szCs w:val="24"/>
              </w:rPr>
              <w:t>重点产业增加值占全国比重（%）</w:t>
            </w:r>
          </w:p>
        </w:tc>
        <w:tc>
          <w:tcPr>
            <w:tcW w:w="2128" w:type="dxa"/>
            <w:gridSpan w:val="2"/>
            <w:noWrap w:val="0"/>
            <w:vAlign w:val="center"/>
          </w:tcPr>
          <w:p>
            <w:pPr>
              <w:spacing w:line="360" w:lineRule="auto"/>
              <w:jc w:val="center"/>
              <w:rPr>
                <w:rFonts w:hint="default" w:ascii="LinTimes" w:hAnsi="LinTimes" w:eastAsia="华文仿宋" w:cs="LinTimes"/>
                <w:b/>
                <w:color w:val="000000"/>
                <w:kern w:val="0"/>
                <w:sz w:val="24"/>
                <w:szCs w:val="24"/>
              </w:rPr>
            </w:pPr>
            <w:r>
              <w:rPr>
                <w:rFonts w:hint="default" w:ascii="LinTimes" w:hAnsi="LinTimes" w:eastAsia="华文仿宋" w:cs="LinTimes"/>
                <w:sz w:val="24"/>
                <w:szCs w:val="24"/>
              </w:rPr>
              <w:t>2019年</w:t>
            </w:r>
          </w:p>
        </w:tc>
        <w:tc>
          <w:tcPr>
            <w:tcW w:w="1515" w:type="dxa"/>
            <w:noWrap w:val="0"/>
            <w:vAlign w:val="center"/>
          </w:tcPr>
          <w:p>
            <w:pPr>
              <w:spacing w:line="360" w:lineRule="auto"/>
              <w:jc w:val="center"/>
              <w:rPr>
                <w:rFonts w:hint="default" w:ascii="LinTimes" w:hAnsi="LinTimes" w:eastAsia="华文仿宋" w:cs="LinTimes"/>
                <w:b/>
                <w:color w:val="000000"/>
                <w:kern w:val="0"/>
                <w:sz w:val="24"/>
                <w:szCs w:val="24"/>
              </w:rPr>
            </w:pPr>
            <w:r>
              <w:rPr>
                <w:rFonts w:hint="default" w:ascii="LinTimes" w:hAnsi="LinTimes" w:eastAsia="华文仿宋" w:cs="LinTimes"/>
                <w:sz w:val="24"/>
                <w:szCs w:val="24"/>
              </w:rPr>
              <w:t>2020年</w:t>
            </w:r>
          </w:p>
        </w:tc>
        <w:tc>
          <w:tcPr>
            <w:tcW w:w="2528" w:type="dxa"/>
            <w:gridSpan w:val="3"/>
            <w:noWrap w:val="0"/>
            <w:vAlign w:val="center"/>
          </w:tcPr>
          <w:p>
            <w:pPr>
              <w:spacing w:line="360" w:lineRule="auto"/>
              <w:jc w:val="center"/>
              <w:rPr>
                <w:rFonts w:hint="default" w:ascii="LinTimes" w:hAnsi="LinTimes" w:eastAsia="华文仿宋" w:cs="LinTimes"/>
                <w:b/>
                <w:color w:val="000000"/>
                <w:kern w:val="0"/>
                <w:sz w:val="24"/>
                <w:szCs w:val="24"/>
              </w:rPr>
            </w:pPr>
            <w:r>
              <w:rPr>
                <w:rFonts w:hint="default" w:ascii="LinTimes" w:hAnsi="LinTimes" w:eastAsia="华文仿宋" w:cs="LinTimes"/>
                <w:sz w:val="24"/>
                <w:szCs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22" w:type="dxa"/>
            <w:gridSpan w:val="2"/>
            <w:vMerge w:val="continue"/>
            <w:noWrap w:val="0"/>
            <w:vAlign w:val="center"/>
          </w:tcPr>
          <w:p>
            <w:pPr>
              <w:spacing w:line="360" w:lineRule="auto"/>
              <w:rPr>
                <w:rFonts w:hint="default" w:ascii="LinTimes" w:hAnsi="LinTimes" w:eastAsia="华文仿宋" w:cs="LinTimes"/>
                <w:b/>
                <w:color w:val="000000"/>
                <w:kern w:val="0"/>
                <w:sz w:val="24"/>
                <w:szCs w:val="24"/>
              </w:rPr>
            </w:pPr>
          </w:p>
        </w:tc>
        <w:tc>
          <w:tcPr>
            <w:tcW w:w="2128" w:type="dxa"/>
            <w:gridSpan w:val="2"/>
            <w:noWrap w:val="0"/>
            <w:vAlign w:val="center"/>
          </w:tcPr>
          <w:p>
            <w:pPr>
              <w:spacing w:line="360" w:lineRule="auto"/>
              <w:rPr>
                <w:rFonts w:hint="default" w:ascii="LinTimes" w:hAnsi="LinTimes" w:eastAsia="华文仿宋" w:cs="LinTimes"/>
                <w:b/>
                <w:color w:val="000000"/>
                <w:kern w:val="0"/>
                <w:sz w:val="24"/>
                <w:szCs w:val="24"/>
              </w:rPr>
            </w:pPr>
          </w:p>
        </w:tc>
        <w:tc>
          <w:tcPr>
            <w:tcW w:w="1515" w:type="dxa"/>
            <w:noWrap w:val="0"/>
            <w:vAlign w:val="center"/>
          </w:tcPr>
          <w:p>
            <w:pPr>
              <w:spacing w:line="360" w:lineRule="auto"/>
              <w:rPr>
                <w:rFonts w:hint="default" w:ascii="LinTimes" w:hAnsi="LinTimes" w:eastAsia="华文仿宋" w:cs="LinTimes"/>
                <w:b/>
                <w:color w:val="000000"/>
                <w:kern w:val="0"/>
                <w:sz w:val="24"/>
                <w:szCs w:val="24"/>
              </w:rPr>
            </w:pPr>
          </w:p>
        </w:tc>
        <w:tc>
          <w:tcPr>
            <w:tcW w:w="2528" w:type="dxa"/>
            <w:gridSpan w:val="3"/>
            <w:noWrap w:val="0"/>
            <w:vAlign w:val="center"/>
          </w:tcPr>
          <w:p>
            <w:pPr>
              <w:spacing w:line="360" w:lineRule="auto"/>
              <w:rPr>
                <w:rFonts w:hint="default" w:ascii="LinTimes" w:hAnsi="LinTimes" w:eastAsia="华文仿宋" w:cs="LinTimes"/>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jc w:val="center"/>
        </w:trPr>
        <w:tc>
          <w:tcPr>
            <w:tcW w:w="8293" w:type="dxa"/>
            <w:gridSpan w:val="8"/>
            <w:noWrap w:val="0"/>
            <w:vAlign w:val="center"/>
          </w:tcPr>
          <w:p>
            <w:pPr>
              <w:spacing w:line="360" w:lineRule="auto"/>
              <w:rPr>
                <w:rFonts w:hint="default" w:ascii="LinTimes" w:hAnsi="LinTimes" w:eastAsia="仿宋_GB2312" w:cs="LinTimes"/>
                <w:sz w:val="28"/>
                <w:szCs w:val="28"/>
              </w:rPr>
            </w:pPr>
            <w:r>
              <w:rPr>
                <w:rFonts w:hint="default" w:ascii="LinTimes" w:hAnsi="LinTimes" w:eastAsia="仿宋_GB2312" w:cs="LinTimes"/>
                <w:sz w:val="28"/>
                <w:szCs w:val="28"/>
              </w:rPr>
              <w:t>申报单位意见及真实性承诺：</w:t>
            </w:r>
          </w:p>
          <w:p>
            <w:pPr>
              <w:spacing w:line="360" w:lineRule="auto"/>
              <w:ind w:firstLine="560" w:firstLineChars="200"/>
              <w:rPr>
                <w:rFonts w:hint="default" w:ascii="LinTimes" w:hAnsi="LinTimes" w:eastAsia="仿宋_GB2312" w:cs="LinTimes"/>
                <w:sz w:val="28"/>
                <w:szCs w:val="28"/>
              </w:rPr>
            </w:pPr>
            <w:r>
              <w:rPr>
                <w:rFonts w:hint="default" w:ascii="LinTimes" w:hAnsi="LinTimes" w:eastAsia="仿宋_GB2312" w:cs="LinTimes"/>
                <w:sz w:val="28"/>
                <w:szCs w:val="28"/>
              </w:rPr>
              <w:t>本申报书所有材料，均真实、完整，如有不实，愿承担相应的责任。</w:t>
            </w:r>
          </w:p>
          <w:p>
            <w:pPr>
              <w:spacing w:line="360" w:lineRule="auto"/>
              <w:jc w:val="center"/>
              <w:rPr>
                <w:rFonts w:hint="default" w:ascii="LinTimes" w:hAnsi="LinTimes" w:eastAsia="仿宋_GB2312" w:cs="LinTimes"/>
                <w:sz w:val="28"/>
                <w:szCs w:val="28"/>
              </w:rPr>
            </w:pPr>
            <w:r>
              <w:rPr>
                <w:rFonts w:hint="default" w:ascii="LinTimes" w:hAnsi="LinTimes" w:eastAsia="仿宋_GB2312" w:cs="LinTimes"/>
                <w:sz w:val="28"/>
                <w:szCs w:val="28"/>
              </w:rPr>
              <w:t>申报单位（章）</w:t>
            </w:r>
          </w:p>
          <w:p>
            <w:pPr>
              <w:spacing w:line="360" w:lineRule="auto"/>
              <w:jc w:val="center"/>
              <w:rPr>
                <w:rFonts w:hint="default" w:ascii="LinTimes" w:hAnsi="LinTimes" w:eastAsia="华文仿宋" w:cs="LinTimes"/>
                <w:sz w:val="28"/>
                <w:szCs w:val="28"/>
              </w:rPr>
            </w:pPr>
            <w:r>
              <w:rPr>
                <w:rFonts w:hint="eastAsia" w:ascii="LinTimes" w:hAnsi="LinTimes" w:eastAsia="仿宋_GB2312" w:cs="LinTimes"/>
                <w:sz w:val="28"/>
                <w:szCs w:val="28"/>
                <w:lang w:val="en-US" w:eastAsia="zh-CN"/>
              </w:rPr>
              <w:t xml:space="preserve">      </w:t>
            </w:r>
            <w:r>
              <w:rPr>
                <w:rFonts w:hint="default" w:ascii="LinTimes" w:hAnsi="LinTimes" w:eastAsia="仿宋_GB2312" w:cs="LinTimes"/>
                <w:sz w:val="28"/>
                <w:szCs w:val="28"/>
              </w:rPr>
              <w:t>负责人（签章）年月日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93" w:type="dxa"/>
            <w:gridSpan w:val="8"/>
            <w:noWrap w:val="0"/>
            <w:vAlign w:val="center"/>
          </w:tcPr>
          <w:p>
            <w:pPr>
              <w:spacing w:line="360" w:lineRule="auto"/>
              <w:rPr>
                <w:rFonts w:hint="default" w:ascii="LinTimes" w:hAnsi="LinTimes" w:eastAsia="仿宋_GB2312" w:cs="LinTimes"/>
                <w:sz w:val="28"/>
                <w:szCs w:val="28"/>
              </w:rPr>
            </w:pPr>
            <w:r>
              <w:rPr>
                <w:rFonts w:hint="default" w:ascii="LinTimes" w:hAnsi="LinTimes" w:eastAsia="仿宋_GB2312" w:cs="LinTimes"/>
                <w:sz w:val="28"/>
                <w:szCs w:val="28"/>
              </w:rPr>
              <w:t>推荐单位意见：</w:t>
            </w:r>
          </w:p>
          <w:p>
            <w:pPr>
              <w:spacing w:line="360" w:lineRule="auto"/>
              <w:rPr>
                <w:rFonts w:hint="default" w:ascii="LinTimes" w:hAnsi="LinTimes" w:eastAsia="仿宋_GB2312" w:cs="LinTimes"/>
                <w:sz w:val="28"/>
                <w:szCs w:val="28"/>
              </w:rPr>
            </w:pPr>
          </w:p>
          <w:p>
            <w:pPr>
              <w:spacing w:line="360" w:lineRule="auto"/>
              <w:jc w:val="center"/>
              <w:rPr>
                <w:rFonts w:hint="default" w:ascii="LinTimes" w:hAnsi="LinTimes" w:eastAsia="仿宋_GB2312" w:cs="LinTimes"/>
                <w:sz w:val="28"/>
                <w:szCs w:val="28"/>
              </w:rPr>
            </w:pPr>
            <w:r>
              <w:rPr>
                <w:rFonts w:hint="default" w:ascii="LinTimes" w:hAnsi="LinTimes" w:eastAsia="仿宋_GB2312" w:cs="LinTimes"/>
                <w:sz w:val="28"/>
                <w:szCs w:val="28"/>
              </w:rPr>
              <w:t>单位（章）</w:t>
            </w:r>
          </w:p>
          <w:p>
            <w:pPr>
              <w:spacing w:line="360" w:lineRule="auto"/>
              <w:jc w:val="center"/>
              <w:rPr>
                <w:rFonts w:hint="default" w:ascii="LinTimes" w:hAnsi="LinTimes" w:eastAsia="华文仿宋" w:cs="LinTimes"/>
                <w:sz w:val="28"/>
                <w:szCs w:val="28"/>
              </w:rPr>
            </w:pPr>
            <w:r>
              <w:rPr>
                <w:rFonts w:hint="eastAsia" w:ascii="LinTimes" w:hAnsi="LinTimes" w:eastAsia="仿宋_GB2312" w:cs="LinTimes"/>
                <w:sz w:val="28"/>
                <w:szCs w:val="28"/>
                <w:lang w:val="en-US" w:eastAsia="zh-CN"/>
              </w:rPr>
              <w:t xml:space="preserve">          </w:t>
            </w:r>
            <w:r>
              <w:rPr>
                <w:rFonts w:hint="default" w:ascii="LinTimes" w:hAnsi="LinTimes" w:eastAsia="仿宋_GB2312" w:cs="LinTimes"/>
                <w:sz w:val="28"/>
                <w:szCs w:val="28"/>
              </w:rPr>
              <w:t>负责人（签章）年月日</w:t>
            </w:r>
          </w:p>
        </w:tc>
      </w:tr>
    </w:tbl>
    <w:p>
      <w:pPr>
        <w:spacing w:line="360" w:lineRule="auto"/>
        <w:jc w:val="center"/>
        <w:rPr>
          <w:rFonts w:hint="default" w:ascii="LinTimes" w:hAnsi="LinTimes" w:eastAsia="黑体" w:cs="LinTimes"/>
          <w:sz w:val="32"/>
          <w:szCs w:val="32"/>
        </w:rPr>
      </w:pPr>
      <w:r>
        <w:rPr>
          <w:rFonts w:hint="default" w:ascii="LinTimes" w:hAnsi="LinTimes" w:cs="LinTimes"/>
        </w:rPr>
        <w:br w:type="page"/>
      </w:r>
      <w:r>
        <w:rPr>
          <w:rFonts w:hint="default" w:ascii="LinTimes" w:hAnsi="LinTimes" w:eastAsia="黑体" w:cs="LinTimes"/>
          <w:sz w:val="32"/>
          <w:szCs w:val="32"/>
        </w:rPr>
        <w:t>全国供应链创新与应用示范城市申报书正文</w:t>
      </w:r>
    </w:p>
    <w:p>
      <w:pPr>
        <w:spacing w:line="360" w:lineRule="auto"/>
        <w:jc w:val="center"/>
        <w:rPr>
          <w:rFonts w:hint="default" w:ascii="LinTimes" w:hAnsi="LinTimes" w:eastAsia="楷体_GB2312" w:cs="LinTimes"/>
          <w:sz w:val="32"/>
          <w:szCs w:val="32"/>
        </w:rPr>
      </w:pPr>
      <w:r>
        <w:rPr>
          <w:rFonts w:hint="default" w:ascii="LinTimes" w:hAnsi="LinTimes" w:eastAsia="楷体_GB2312" w:cs="LinTimes"/>
          <w:sz w:val="32"/>
          <w:szCs w:val="32"/>
        </w:rPr>
        <w:t>（参考提纲）</w:t>
      </w:r>
    </w:p>
    <w:p>
      <w:pPr>
        <w:numPr>
          <w:ilvl w:val="0"/>
          <w:numId w:val="0"/>
        </w:numPr>
        <w:spacing w:line="360" w:lineRule="auto"/>
        <w:jc w:val="both"/>
        <w:rPr>
          <w:rFonts w:hint="eastAsia" w:ascii="LinTimes" w:hAnsi="LinTimes" w:eastAsia="仿宋_GB2312" w:cs="LinTimes"/>
          <w:b/>
          <w:bCs/>
          <w:color w:val="000000"/>
          <w:kern w:val="0"/>
          <w:sz w:val="32"/>
          <w:szCs w:val="32"/>
          <w:lang w:val="en-US" w:eastAsia="zh-CN"/>
        </w:rPr>
      </w:pPr>
      <w:r>
        <w:rPr>
          <w:rFonts w:hint="eastAsia" w:ascii="LinTimes" w:hAnsi="LinTimes" w:eastAsia="仿宋_GB2312" w:cs="LinTimes"/>
          <w:b/>
          <w:bCs/>
          <w:color w:val="000000"/>
          <w:kern w:val="0"/>
          <w:sz w:val="32"/>
          <w:szCs w:val="32"/>
          <w:lang w:val="en-US" w:eastAsia="zh-CN"/>
        </w:rPr>
        <w:t xml:space="preserve">    </w:t>
      </w:r>
    </w:p>
    <w:p>
      <w:pPr>
        <w:numPr>
          <w:ilvl w:val="0"/>
          <w:numId w:val="0"/>
        </w:numPr>
        <w:spacing w:line="360" w:lineRule="auto"/>
        <w:jc w:val="both"/>
        <w:rPr>
          <w:rFonts w:hint="default" w:ascii="LinTimes" w:hAnsi="LinTimes" w:eastAsia="仿宋_GB2312" w:cs="LinTimes"/>
          <w:color w:val="000000"/>
          <w:kern w:val="0"/>
          <w:sz w:val="32"/>
          <w:szCs w:val="32"/>
        </w:rPr>
      </w:pPr>
      <w:r>
        <w:rPr>
          <w:rFonts w:hint="eastAsia" w:ascii="LinTimes" w:hAnsi="LinTimes" w:eastAsia="仿宋_GB2312" w:cs="LinTimes"/>
          <w:b/>
          <w:bCs/>
          <w:color w:val="000000"/>
          <w:kern w:val="0"/>
          <w:sz w:val="32"/>
          <w:szCs w:val="32"/>
          <w:lang w:val="en-US" w:eastAsia="zh-CN"/>
        </w:rPr>
        <w:t xml:space="preserve">    一、</w:t>
      </w:r>
      <w:r>
        <w:rPr>
          <w:rFonts w:hint="default" w:ascii="LinTimes" w:hAnsi="LinTimes" w:eastAsia="仿宋_GB2312" w:cs="LinTimes"/>
          <w:b/>
          <w:bCs/>
          <w:color w:val="000000"/>
          <w:kern w:val="0"/>
          <w:sz w:val="32"/>
          <w:szCs w:val="32"/>
        </w:rPr>
        <w:t>基本情况。</w:t>
      </w:r>
      <w:r>
        <w:rPr>
          <w:rFonts w:hint="default" w:ascii="LinTimes" w:hAnsi="LinTimes" w:eastAsia="仿宋_GB2312" w:cs="LinTimes"/>
          <w:color w:val="000000"/>
          <w:kern w:val="0"/>
          <w:sz w:val="32"/>
          <w:szCs w:val="32"/>
        </w:rPr>
        <w:t>申报城市经济社会发展综合情况。</w:t>
      </w:r>
    </w:p>
    <w:p>
      <w:pPr>
        <w:numPr>
          <w:ilvl w:val="0"/>
          <w:numId w:val="0"/>
        </w:numPr>
        <w:spacing w:line="360" w:lineRule="auto"/>
        <w:ind w:leftChars="0"/>
        <w:jc w:val="both"/>
        <w:rPr>
          <w:rFonts w:hint="default" w:ascii="LinTimes" w:hAnsi="LinTimes" w:eastAsia="仿宋_GB2312" w:cs="LinTimes"/>
          <w:color w:val="000000"/>
          <w:kern w:val="0"/>
          <w:sz w:val="32"/>
          <w:szCs w:val="32"/>
        </w:rPr>
      </w:pPr>
      <w:r>
        <w:rPr>
          <w:rFonts w:hint="eastAsia" w:ascii="LinTimes" w:hAnsi="LinTimes" w:eastAsia="仿宋_GB2312" w:cs="LinTimes"/>
          <w:b/>
          <w:bCs/>
          <w:color w:val="000000"/>
          <w:kern w:val="0"/>
          <w:sz w:val="32"/>
          <w:szCs w:val="32"/>
          <w:lang w:val="en-US" w:eastAsia="zh-CN"/>
        </w:rPr>
        <w:t xml:space="preserve">    二、</w:t>
      </w:r>
      <w:r>
        <w:rPr>
          <w:rFonts w:hint="default" w:ascii="LinTimes" w:hAnsi="LinTimes" w:eastAsia="仿宋_GB2312" w:cs="LinTimes"/>
          <w:b/>
          <w:bCs/>
          <w:color w:val="000000"/>
          <w:kern w:val="0"/>
          <w:sz w:val="32"/>
          <w:szCs w:val="32"/>
        </w:rPr>
        <w:t>供应链发展基础。</w:t>
      </w:r>
      <w:r>
        <w:rPr>
          <w:rFonts w:hint="default" w:ascii="LinTimes" w:hAnsi="LinTimes" w:eastAsia="仿宋_GB2312" w:cs="LinTimes"/>
          <w:color w:val="000000"/>
          <w:kern w:val="0"/>
          <w:sz w:val="32"/>
          <w:szCs w:val="32"/>
        </w:rPr>
        <w:t>申报城市供应链创新发展的硬软件基础设施情况，包括</w:t>
      </w:r>
      <w:r>
        <w:rPr>
          <w:rFonts w:hint="default" w:ascii="LinTimes" w:hAnsi="LinTimes" w:eastAsia="仿宋_GB2312" w:cs="LinTimes"/>
          <w:sz w:val="32"/>
          <w:szCs w:val="32"/>
        </w:rPr>
        <w:t>交通、物流、金融等设施和条件；供应链协同和资源整合能力，集聚技术、资本、人才等支撑要素资源情况；推动</w:t>
      </w:r>
      <w:r>
        <w:rPr>
          <w:rFonts w:hint="default" w:ascii="LinTimes" w:hAnsi="LinTimes" w:eastAsia="仿宋_GB2312" w:cs="LinTimes"/>
          <w:color w:val="000000"/>
          <w:kern w:val="0"/>
          <w:sz w:val="32"/>
          <w:szCs w:val="32"/>
        </w:rPr>
        <w:t>供应链创新发展的组织领导、规划制订、政策体系、标准规范等情况。</w:t>
      </w:r>
    </w:p>
    <w:p>
      <w:pPr>
        <w:numPr>
          <w:ilvl w:val="0"/>
          <w:numId w:val="0"/>
        </w:numPr>
        <w:spacing w:line="360" w:lineRule="auto"/>
        <w:ind w:leftChars="0"/>
        <w:jc w:val="both"/>
        <w:rPr>
          <w:rFonts w:hint="default" w:ascii="LinTimes" w:hAnsi="LinTimes" w:eastAsia="仿宋_GB2312" w:cs="LinTimes"/>
          <w:color w:val="000000"/>
          <w:kern w:val="0"/>
          <w:sz w:val="32"/>
          <w:szCs w:val="32"/>
        </w:rPr>
      </w:pPr>
      <w:r>
        <w:rPr>
          <w:rFonts w:hint="eastAsia" w:ascii="LinTimes" w:hAnsi="LinTimes" w:eastAsia="仿宋_GB2312" w:cs="LinTimes"/>
          <w:b/>
          <w:bCs/>
          <w:color w:val="000000"/>
          <w:kern w:val="0"/>
          <w:sz w:val="32"/>
          <w:szCs w:val="32"/>
          <w:lang w:val="en-US" w:eastAsia="zh-CN"/>
        </w:rPr>
        <w:t xml:space="preserve">    三、</w:t>
      </w:r>
      <w:r>
        <w:rPr>
          <w:rFonts w:hint="default" w:ascii="LinTimes" w:hAnsi="LinTimes" w:eastAsia="仿宋_GB2312" w:cs="LinTimes"/>
          <w:b/>
          <w:bCs/>
          <w:color w:val="000000"/>
          <w:kern w:val="0"/>
          <w:sz w:val="32"/>
          <w:szCs w:val="32"/>
        </w:rPr>
        <w:t>供应链创新发展成效。</w:t>
      </w:r>
      <w:r>
        <w:rPr>
          <w:rFonts w:hint="default" w:ascii="LinTimes" w:hAnsi="LinTimes" w:eastAsia="仿宋_GB2312" w:cs="LinTimes"/>
          <w:color w:val="000000"/>
          <w:kern w:val="0"/>
          <w:sz w:val="32"/>
          <w:szCs w:val="32"/>
        </w:rPr>
        <w:t>申报城市围绕本市重点产业供应链，在完善供应链治理机制、加快供应链数字化转型、健全重点产业供应链生态、推动区域供应链互联互通、加快供应链绿色发展、提升全球供应链竞争力、提高供应链安全稳定水平、统筹疫情防控与经济发展等方面的举措与成效，在全国形成的示范引领效应等。</w:t>
      </w:r>
    </w:p>
    <w:p>
      <w:pPr>
        <w:numPr>
          <w:ilvl w:val="0"/>
          <w:numId w:val="0"/>
        </w:numPr>
        <w:spacing w:line="360" w:lineRule="auto"/>
        <w:ind w:leftChars="0"/>
        <w:jc w:val="both"/>
        <w:rPr>
          <w:rFonts w:hint="eastAsia" w:ascii="LinTimes" w:hAnsi="LinTimes" w:eastAsia="仿宋_GB2312" w:cs="LinTimes"/>
          <w:b/>
          <w:bCs/>
          <w:color w:val="000000"/>
          <w:kern w:val="0"/>
          <w:sz w:val="32"/>
          <w:szCs w:val="32"/>
          <w:lang w:eastAsia="zh-CN"/>
        </w:rPr>
      </w:pPr>
      <w:r>
        <w:rPr>
          <w:rFonts w:hint="eastAsia" w:ascii="LinTimes" w:hAnsi="LinTimes" w:eastAsia="仿宋_GB2312" w:cs="LinTimes"/>
          <w:b/>
          <w:bCs/>
          <w:color w:val="000000"/>
          <w:kern w:val="0"/>
          <w:sz w:val="32"/>
          <w:szCs w:val="32"/>
          <w:lang w:val="en-US" w:eastAsia="zh-CN"/>
        </w:rPr>
        <w:t xml:space="preserve">    </w:t>
      </w:r>
      <w:r>
        <w:rPr>
          <w:rFonts w:hint="eastAsia" w:ascii="LinTimes" w:hAnsi="LinTimes" w:eastAsia="仿宋_GB2312" w:cs="LinTimes"/>
          <w:b/>
          <w:bCs/>
          <w:color w:val="000000"/>
          <w:kern w:val="0"/>
          <w:sz w:val="32"/>
          <w:szCs w:val="32"/>
          <w:lang w:eastAsia="zh-CN"/>
        </w:rPr>
        <w:t>四、</w:t>
      </w:r>
      <w:r>
        <w:rPr>
          <w:rFonts w:hint="default" w:ascii="LinTimes" w:hAnsi="LinTimes" w:eastAsia="仿宋_GB2312" w:cs="LinTimes"/>
          <w:b/>
          <w:bCs/>
          <w:color w:val="000000"/>
          <w:kern w:val="0"/>
          <w:sz w:val="32"/>
          <w:szCs w:val="32"/>
        </w:rPr>
        <w:t>示范创建工作思路。</w:t>
      </w:r>
      <w:r>
        <w:rPr>
          <w:rFonts w:hint="default" w:ascii="LinTimes" w:hAnsi="LinTimes" w:eastAsia="仿宋_GB2312" w:cs="LinTimes"/>
          <w:sz w:val="32"/>
          <w:szCs w:val="32"/>
        </w:rPr>
        <w:t>面对日趋复杂严峻的国内外形势，</w:t>
      </w:r>
      <w:r>
        <w:rPr>
          <w:rFonts w:hint="default" w:ascii="LinTimes" w:hAnsi="LinTimes" w:eastAsia="仿宋_GB2312" w:cs="LinTimes"/>
          <w:color w:val="000000"/>
          <w:kern w:val="0"/>
          <w:sz w:val="32"/>
          <w:szCs w:val="32"/>
        </w:rPr>
        <w:t>申报城市坚持稳中求进总基调，围绕</w:t>
      </w:r>
      <w:r>
        <w:rPr>
          <w:rFonts w:hint="default" w:ascii="LinTimes" w:hAnsi="LinTimes" w:eastAsia="仿宋_GB2312" w:cs="LinTimes"/>
          <w:sz w:val="32"/>
          <w:szCs w:val="32"/>
        </w:rPr>
        <w:t>提升产业链供应链现代化水平，维护产业链供应链安全稳定，实现经济社会持续稳步发展等</w:t>
      </w:r>
      <w:r>
        <w:rPr>
          <w:rFonts w:hint="default" w:ascii="LinTimes" w:hAnsi="LinTimes" w:eastAsia="仿宋_GB2312" w:cs="LinTimes"/>
          <w:color w:val="000000"/>
          <w:kern w:val="0"/>
          <w:sz w:val="32"/>
          <w:szCs w:val="32"/>
        </w:rPr>
        <w:t>重大战略任务</w:t>
      </w:r>
      <w:r>
        <w:rPr>
          <w:rFonts w:hint="default" w:ascii="LinTimes" w:hAnsi="LinTimes" w:eastAsia="仿宋_GB2312" w:cs="LinTimes"/>
          <w:sz w:val="32"/>
          <w:szCs w:val="32"/>
        </w:rPr>
        <w:t>，</w:t>
      </w:r>
      <w:r>
        <w:rPr>
          <w:rFonts w:hint="default" w:ascii="LinTimes" w:hAnsi="LinTimes" w:eastAsia="仿宋_GB2312" w:cs="LinTimes"/>
          <w:color w:val="000000"/>
          <w:kern w:val="0"/>
          <w:sz w:val="32"/>
          <w:szCs w:val="32"/>
        </w:rPr>
        <w:t>开展供应链创新与应用示范创建的工作思路，包括主要目标、关键举措和预期实现的经济社会效益等。</w:t>
      </w:r>
    </w:p>
    <w:p>
      <w:pPr>
        <w:numPr>
          <w:ilvl w:val="0"/>
          <w:numId w:val="0"/>
        </w:numPr>
        <w:spacing w:line="360" w:lineRule="auto"/>
        <w:ind w:leftChars="0"/>
        <w:jc w:val="both"/>
        <w:rPr>
          <w:rFonts w:hint="eastAsia" w:ascii="LinTimes" w:hAnsi="LinTimes" w:eastAsia="仿宋_GB2312" w:cs="LinTimes"/>
          <w:b/>
          <w:bCs/>
          <w:color w:val="000000"/>
          <w:kern w:val="0"/>
          <w:sz w:val="32"/>
          <w:szCs w:val="32"/>
          <w:lang w:eastAsia="zh-CN"/>
        </w:rPr>
      </w:pPr>
      <w:r>
        <w:rPr>
          <w:rFonts w:hint="eastAsia" w:ascii="LinTimes" w:hAnsi="LinTimes" w:eastAsia="仿宋_GB2312" w:cs="LinTimes"/>
          <w:color w:val="000000"/>
          <w:kern w:val="0"/>
          <w:sz w:val="32"/>
          <w:szCs w:val="32"/>
          <w:lang w:val="en-US" w:eastAsia="zh-CN"/>
        </w:rPr>
        <w:t xml:space="preserve">    </w:t>
      </w:r>
      <w:r>
        <w:rPr>
          <w:rFonts w:hint="default" w:ascii="LinTimes" w:hAnsi="LinTimes" w:eastAsia="仿宋_GB2312" w:cs="LinTimes"/>
          <w:color w:val="000000"/>
          <w:kern w:val="0"/>
          <w:sz w:val="32"/>
          <w:szCs w:val="32"/>
        </w:rPr>
        <w:t>（</w:t>
      </w:r>
      <w:r>
        <w:rPr>
          <w:rFonts w:hint="default" w:ascii="LinTimes" w:hAnsi="LinTimes" w:eastAsia="仿宋_GB2312" w:cs="LinTimes"/>
          <w:b/>
          <w:bCs/>
          <w:color w:val="000000"/>
          <w:kern w:val="0"/>
          <w:sz w:val="32"/>
          <w:szCs w:val="32"/>
        </w:rPr>
        <w:t>字数在</w:t>
      </w:r>
      <w:r>
        <w:rPr>
          <w:rFonts w:hint="default" w:ascii="LinTimes" w:hAnsi="LinTimes" w:eastAsia="仿宋_GB2312" w:cs="LinTimes"/>
          <w:b/>
          <w:bCs/>
          <w:color w:val="000000"/>
          <w:kern w:val="0"/>
          <w:sz w:val="32"/>
          <w:szCs w:val="32"/>
          <w:lang w:val="en"/>
        </w:rPr>
        <w:t>4</w:t>
      </w:r>
      <w:r>
        <w:rPr>
          <w:rFonts w:hint="default" w:ascii="LinTimes" w:hAnsi="LinTimes" w:eastAsia="仿宋_GB2312" w:cs="LinTimes"/>
          <w:b/>
          <w:bCs/>
          <w:color w:val="000000"/>
          <w:kern w:val="0"/>
          <w:sz w:val="32"/>
          <w:szCs w:val="32"/>
        </w:rPr>
        <w:t>000字以内</w:t>
      </w:r>
      <w:r>
        <w:rPr>
          <w:rFonts w:hint="eastAsia" w:ascii="LinTimes" w:hAnsi="LinTimes" w:eastAsia="仿宋_GB2312" w:cs="LinTimes"/>
          <w:b/>
          <w:bCs/>
          <w:color w:val="000000"/>
          <w:kern w:val="0"/>
          <w:sz w:val="32"/>
          <w:szCs w:val="32"/>
          <w:lang w:eastAsia="zh-CN"/>
        </w:rPr>
        <w:t>）</w:t>
      </w:r>
    </w:p>
    <w:tbl>
      <w:tblPr>
        <w:tblStyle w:val="3"/>
        <w:tblW w:w="8522" w:type="dxa"/>
        <w:tblInd w:w="0" w:type="dxa"/>
        <w:tblLayout w:type="fixed"/>
        <w:tblCellMar>
          <w:top w:w="0" w:type="dxa"/>
          <w:left w:w="108" w:type="dxa"/>
          <w:bottom w:w="0" w:type="dxa"/>
          <w:right w:w="108" w:type="dxa"/>
        </w:tblCellMar>
      </w:tblPr>
      <w:tblGrid>
        <w:gridCol w:w="629"/>
        <w:gridCol w:w="1863"/>
        <w:gridCol w:w="3405"/>
        <w:gridCol w:w="1277"/>
        <w:gridCol w:w="1348"/>
      </w:tblGrid>
      <w:tr>
        <w:tblPrEx>
          <w:tblCellMar>
            <w:top w:w="0" w:type="dxa"/>
            <w:left w:w="108" w:type="dxa"/>
            <w:bottom w:w="0" w:type="dxa"/>
            <w:right w:w="108" w:type="dxa"/>
          </w:tblCellMar>
        </w:tblPrEx>
        <w:trPr>
          <w:trHeight w:val="283" w:hRule="atLeast"/>
        </w:trPr>
        <w:tc>
          <w:tcPr>
            <w:tcW w:w="8522" w:type="dxa"/>
            <w:gridSpan w:val="5"/>
            <w:tcBorders>
              <w:top w:val="nil"/>
              <w:left w:val="nil"/>
              <w:bottom w:val="single" w:color="auto" w:sz="4" w:space="0"/>
              <w:right w:val="nil"/>
            </w:tcBorders>
            <w:noWrap w:val="0"/>
            <w:vAlign w:val="center"/>
          </w:tcPr>
          <w:p>
            <w:pPr>
              <w:spacing w:line="360" w:lineRule="auto"/>
              <w:jc w:val="center"/>
              <w:rPr>
                <w:rFonts w:hint="default" w:ascii="LinTimes" w:hAnsi="LinTimes" w:eastAsia="黑体" w:cs="LinTimes"/>
                <w:sz w:val="32"/>
                <w:szCs w:val="32"/>
              </w:rPr>
            </w:pPr>
          </w:p>
          <w:p>
            <w:pPr>
              <w:spacing w:line="360" w:lineRule="auto"/>
              <w:jc w:val="center"/>
              <w:rPr>
                <w:rFonts w:hint="default" w:ascii="LinTimes" w:hAnsi="LinTimes" w:eastAsia="黑体" w:cs="LinTimes"/>
                <w:kern w:val="0"/>
                <w:sz w:val="36"/>
                <w:szCs w:val="36"/>
              </w:rPr>
            </w:pPr>
            <w:r>
              <w:rPr>
                <w:rFonts w:hint="default" w:ascii="LinTimes" w:hAnsi="LinTimes" w:eastAsia="黑体" w:cs="LinTimes"/>
                <w:sz w:val="32"/>
                <w:szCs w:val="32"/>
              </w:rPr>
              <w:t>全国供应链创新与应用示范申报城市评价指标</w:t>
            </w: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b/>
                <w:bCs/>
                <w:color w:val="000000"/>
                <w:kern w:val="0"/>
                <w:sz w:val="24"/>
                <w:szCs w:val="24"/>
              </w:rPr>
            </w:pPr>
            <w:r>
              <w:rPr>
                <w:rFonts w:hint="default" w:ascii="LinTimes" w:hAnsi="LinTimes" w:cs="LinTimes"/>
                <w:b/>
                <w:bCs/>
                <w:color w:val="000000"/>
                <w:kern w:val="0"/>
                <w:sz w:val="24"/>
                <w:szCs w:val="24"/>
              </w:rPr>
              <w:t>序号</w:t>
            </w:r>
          </w:p>
        </w:tc>
        <w:tc>
          <w:tcPr>
            <w:tcW w:w="186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b/>
                <w:bCs/>
                <w:color w:val="000000"/>
                <w:kern w:val="0"/>
                <w:sz w:val="24"/>
                <w:szCs w:val="24"/>
              </w:rPr>
            </w:pPr>
            <w:r>
              <w:rPr>
                <w:rFonts w:hint="default" w:ascii="LinTimes" w:hAnsi="LinTimes" w:cs="LinTimes"/>
                <w:b/>
                <w:bCs/>
                <w:color w:val="000000"/>
                <w:kern w:val="0"/>
                <w:sz w:val="24"/>
                <w:szCs w:val="24"/>
              </w:rPr>
              <w:t>一级指标</w:t>
            </w: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b/>
                <w:bCs/>
                <w:color w:val="000000"/>
                <w:kern w:val="0"/>
                <w:sz w:val="24"/>
                <w:szCs w:val="24"/>
              </w:rPr>
            </w:pPr>
            <w:r>
              <w:rPr>
                <w:rFonts w:hint="default" w:ascii="LinTimes" w:hAnsi="LinTimes" w:cs="LinTimes"/>
                <w:b/>
                <w:bCs/>
                <w:color w:val="000000"/>
                <w:kern w:val="0"/>
                <w:sz w:val="24"/>
                <w:szCs w:val="24"/>
              </w:rPr>
              <w:t>二级指标</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b/>
                <w:bCs/>
                <w:color w:val="000000"/>
                <w:kern w:val="0"/>
                <w:sz w:val="24"/>
                <w:szCs w:val="24"/>
              </w:rPr>
            </w:pPr>
            <w:r>
              <w:rPr>
                <w:rFonts w:hint="default" w:ascii="LinTimes" w:hAnsi="LinTimes" w:cs="LinTimes"/>
                <w:b/>
                <w:bCs/>
                <w:color w:val="000000"/>
                <w:kern w:val="0"/>
                <w:sz w:val="24"/>
                <w:szCs w:val="24"/>
              </w:rPr>
              <w:t>单位</w:t>
            </w:r>
          </w:p>
        </w:tc>
        <w:tc>
          <w:tcPr>
            <w:tcW w:w="1348"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b/>
                <w:bCs/>
                <w:color w:val="000000"/>
                <w:kern w:val="0"/>
                <w:sz w:val="24"/>
                <w:szCs w:val="24"/>
              </w:rPr>
            </w:pPr>
            <w:r>
              <w:rPr>
                <w:rFonts w:hint="default" w:ascii="LinTimes" w:hAnsi="LinTimes" w:cs="LinTimes"/>
                <w:b/>
                <w:bCs/>
                <w:color w:val="000000"/>
                <w:kern w:val="0"/>
                <w:sz w:val="24"/>
                <w:szCs w:val="24"/>
              </w:rPr>
              <w:t>申报城市情况</w:t>
            </w: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w:t>
            </w:r>
          </w:p>
        </w:tc>
        <w:tc>
          <w:tcPr>
            <w:tcW w:w="1863" w:type="dxa"/>
            <w:vMerge w:val="restart"/>
            <w:tcBorders>
              <w:top w:val="nil"/>
              <w:left w:val="single" w:color="auto" w:sz="4" w:space="0"/>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供应链发展基础</w:t>
            </w: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城市国内生产总值（GDP）</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亿元</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w:t>
            </w:r>
          </w:p>
        </w:tc>
        <w:tc>
          <w:tcPr>
            <w:tcW w:w="1863" w:type="dxa"/>
            <w:vMerge w:val="continue"/>
            <w:tcBorders>
              <w:top w:val="nil"/>
              <w:left w:val="single" w:color="auto" w:sz="4" w:space="0"/>
              <w:bottom w:val="nil"/>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重点产业情况</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w:t>
            </w:r>
          </w:p>
        </w:tc>
        <w:tc>
          <w:tcPr>
            <w:tcW w:w="1863" w:type="dxa"/>
            <w:vMerge w:val="continue"/>
            <w:tcBorders>
              <w:top w:val="nil"/>
              <w:left w:val="single" w:color="auto" w:sz="4" w:space="0"/>
              <w:bottom w:val="nil"/>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供应链基础设施</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4</w:t>
            </w:r>
          </w:p>
        </w:tc>
        <w:tc>
          <w:tcPr>
            <w:tcW w:w="18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供应链治理水平</w:t>
            </w: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协同治理机制</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5</w:t>
            </w:r>
          </w:p>
        </w:tc>
        <w:tc>
          <w:tcPr>
            <w:tcW w:w="1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规划和支持政策</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6</w:t>
            </w:r>
          </w:p>
        </w:tc>
        <w:tc>
          <w:tcPr>
            <w:tcW w:w="1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标准规范体系</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7</w:t>
            </w:r>
          </w:p>
        </w:tc>
        <w:tc>
          <w:tcPr>
            <w:tcW w:w="1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培训宣传推广</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8</w:t>
            </w:r>
          </w:p>
        </w:tc>
        <w:tc>
          <w:tcPr>
            <w:tcW w:w="186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供应链生态水平</w:t>
            </w: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核心企业数量</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个</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9</w:t>
            </w:r>
          </w:p>
        </w:tc>
        <w:tc>
          <w:tcPr>
            <w:tcW w:w="1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产业集群发展水平</w:t>
            </w:r>
          </w:p>
        </w:tc>
        <w:tc>
          <w:tcPr>
            <w:tcW w:w="127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single" w:color="auto" w:sz="4" w:space="0"/>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10</w:t>
            </w:r>
          </w:p>
        </w:tc>
        <w:tc>
          <w:tcPr>
            <w:tcW w:w="18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供应链协同水平</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11</w:t>
            </w:r>
          </w:p>
        </w:tc>
        <w:tc>
          <w:tcPr>
            <w:tcW w:w="18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供应链管理服务业发展</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12</w:t>
            </w:r>
          </w:p>
        </w:tc>
        <w:tc>
          <w:tcPr>
            <w:tcW w:w="18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生产性服务业发展情况</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13</w:t>
            </w:r>
          </w:p>
        </w:tc>
        <w:tc>
          <w:tcPr>
            <w:tcW w:w="186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供应链创新能力</w:t>
            </w: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科技研发经费支出</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14</w:t>
            </w:r>
          </w:p>
        </w:tc>
        <w:tc>
          <w:tcPr>
            <w:tcW w:w="18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人才集聚</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人</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15</w:t>
            </w:r>
          </w:p>
        </w:tc>
        <w:tc>
          <w:tcPr>
            <w:tcW w:w="18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技术集聚</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16</w:t>
            </w:r>
          </w:p>
        </w:tc>
        <w:tc>
          <w:tcPr>
            <w:tcW w:w="18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发明专利申请受理数</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件</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809"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17</w:t>
            </w:r>
          </w:p>
        </w:tc>
        <w:tc>
          <w:tcPr>
            <w:tcW w:w="18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高新技术企业数量</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家</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18</w:t>
            </w:r>
          </w:p>
        </w:tc>
        <w:tc>
          <w:tcPr>
            <w:tcW w:w="18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数字供应链水平</w:t>
            </w:r>
          </w:p>
        </w:tc>
        <w:tc>
          <w:tcPr>
            <w:tcW w:w="340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新型基础设施投入水平</w:t>
            </w:r>
          </w:p>
        </w:tc>
        <w:tc>
          <w:tcPr>
            <w:tcW w:w="127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万元</w:t>
            </w:r>
          </w:p>
        </w:tc>
        <w:tc>
          <w:tcPr>
            <w:tcW w:w="1348" w:type="dxa"/>
            <w:tcBorders>
              <w:top w:val="single" w:color="auto" w:sz="4" w:space="0"/>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19</w:t>
            </w:r>
          </w:p>
        </w:tc>
        <w:tc>
          <w:tcPr>
            <w:tcW w:w="18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产业数字化、智能化转型情况</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20</w:t>
            </w:r>
          </w:p>
        </w:tc>
        <w:tc>
          <w:tcPr>
            <w:tcW w:w="18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供应链协同平台建设情况</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21</w:t>
            </w:r>
          </w:p>
        </w:tc>
        <w:tc>
          <w:tcPr>
            <w:tcW w:w="18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数字经济核心产业增加值占GDP比重</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22</w:t>
            </w:r>
          </w:p>
        </w:tc>
        <w:tc>
          <w:tcPr>
            <w:tcW w:w="1863" w:type="dxa"/>
            <w:vMerge w:val="restart"/>
            <w:tcBorders>
              <w:top w:val="nil"/>
              <w:left w:val="single" w:color="auto" w:sz="4" w:space="0"/>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绿色供应链水平</w:t>
            </w: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单位GDP能源消耗降低</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23</w:t>
            </w:r>
          </w:p>
        </w:tc>
        <w:tc>
          <w:tcPr>
            <w:tcW w:w="1863" w:type="dxa"/>
            <w:vMerge w:val="continue"/>
            <w:tcBorders>
              <w:top w:val="nil"/>
              <w:left w:val="single" w:color="auto" w:sz="4" w:space="0"/>
              <w:bottom w:val="nil"/>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单位GDP二氧化碳排放量降低</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24</w:t>
            </w:r>
          </w:p>
        </w:tc>
        <w:tc>
          <w:tcPr>
            <w:tcW w:w="1863" w:type="dxa"/>
            <w:vMerge w:val="continue"/>
            <w:tcBorders>
              <w:top w:val="nil"/>
              <w:left w:val="single" w:color="auto" w:sz="4" w:space="0"/>
              <w:bottom w:val="nil"/>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单位工业增加值工业固体废物产生量降低</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25</w:t>
            </w:r>
          </w:p>
        </w:tc>
        <w:tc>
          <w:tcPr>
            <w:tcW w:w="1863" w:type="dxa"/>
            <w:vMerge w:val="continue"/>
            <w:tcBorders>
              <w:top w:val="nil"/>
              <w:left w:val="single" w:color="auto" w:sz="4" w:space="0"/>
              <w:bottom w:val="nil"/>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绿色发展政策</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26</w:t>
            </w:r>
          </w:p>
        </w:tc>
        <w:tc>
          <w:tcPr>
            <w:tcW w:w="1863"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供应链全球化水平</w:t>
            </w: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重点产业进出口总额</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亿元</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27</w:t>
            </w:r>
          </w:p>
        </w:tc>
        <w:tc>
          <w:tcPr>
            <w:tcW w:w="186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重点产业实际利用外资金额</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亿元</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28</w:t>
            </w:r>
          </w:p>
        </w:tc>
        <w:tc>
          <w:tcPr>
            <w:tcW w:w="186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重点产业海外布局情况</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29</w:t>
            </w:r>
          </w:p>
        </w:tc>
        <w:tc>
          <w:tcPr>
            <w:tcW w:w="18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供应链风险防范能力</w:t>
            </w: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产业链供应链风险预警体系</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30</w:t>
            </w:r>
          </w:p>
        </w:tc>
        <w:tc>
          <w:tcPr>
            <w:tcW w:w="1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供应链安全可控</w:t>
            </w:r>
          </w:p>
        </w:tc>
        <w:tc>
          <w:tcPr>
            <w:tcW w:w="127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single" w:color="auto" w:sz="4" w:space="0"/>
              <w:left w:val="nil"/>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31</w:t>
            </w:r>
          </w:p>
        </w:tc>
        <w:tc>
          <w:tcPr>
            <w:tcW w:w="1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重要资源能源掌控力</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32</w:t>
            </w:r>
          </w:p>
        </w:tc>
        <w:tc>
          <w:tcPr>
            <w:tcW w:w="1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color w:val="000000"/>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建立应急保供体系</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33</w:t>
            </w:r>
          </w:p>
        </w:tc>
        <w:tc>
          <w:tcPr>
            <w:tcW w:w="186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示范创建工作思路</w:t>
            </w: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示范可行性</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34</w:t>
            </w:r>
          </w:p>
        </w:tc>
        <w:tc>
          <w:tcPr>
            <w:tcW w:w="18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示范创新性</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r>
      <w:tr>
        <w:tblPrEx>
          <w:tblCellMar>
            <w:top w:w="0" w:type="dxa"/>
            <w:left w:w="108" w:type="dxa"/>
            <w:bottom w:w="0" w:type="dxa"/>
            <w:right w:w="108" w:type="dxa"/>
          </w:tblCellMar>
        </w:tblPrEx>
        <w:trPr>
          <w:trHeight w:val="283" w:hRule="atLeast"/>
        </w:trPr>
        <w:tc>
          <w:tcPr>
            <w:tcW w:w="62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35</w:t>
            </w:r>
          </w:p>
        </w:tc>
        <w:tc>
          <w:tcPr>
            <w:tcW w:w="18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c>
          <w:tcPr>
            <w:tcW w:w="340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示范带动性</w:t>
            </w:r>
          </w:p>
        </w:tc>
        <w:tc>
          <w:tcPr>
            <w:tcW w:w="1277"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kern w:val="0"/>
                <w:sz w:val="24"/>
                <w:szCs w:val="24"/>
              </w:rPr>
            </w:pPr>
            <w:r>
              <w:rPr>
                <w:rFonts w:hint="default" w:ascii="LinTimes" w:hAnsi="LinTimes" w:cs="LinTimes"/>
                <w:kern w:val="0"/>
                <w:sz w:val="24"/>
                <w:szCs w:val="24"/>
              </w:rPr>
              <w:t>定性评价</w:t>
            </w:r>
          </w:p>
        </w:tc>
        <w:tc>
          <w:tcPr>
            <w:tcW w:w="1348" w:type="dxa"/>
            <w:tcBorders>
              <w:top w:val="nil"/>
              <w:left w:val="nil"/>
              <w:bottom w:val="single" w:color="auto" w:sz="4" w:space="0"/>
              <w:right w:val="single" w:color="auto" w:sz="4" w:space="0"/>
            </w:tcBorders>
            <w:noWrap w:val="0"/>
            <w:vAlign w:val="center"/>
          </w:tcPr>
          <w:p>
            <w:pPr>
              <w:widowControl/>
              <w:jc w:val="left"/>
              <w:rPr>
                <w:rFonts w:hint="default" w:ascii="LinTimes" w:hAnsi="LinTimes" w:cs="LinTimes"/>
                <w:kern w:val="0"/>
                <w:sz w:val="24"/>
                <w:szCs w:val="24"/>
              </w:rPr>
            </w:pPr>
          </w:p>
        </w:tc>
      </w:tr>
    </w:tbl>
    <w:p>
      <w:pPr>
        <w:rPr>
          <w:rFonts w:hint="default" w:ascii="LinTimes" w:hAnsi="LinTimes" w:eastAsia="仿宋_GB2312" w:cs="LinTimes"/>
          <w:sz w:val="32"/>
          <w:szCs w:val="32"/>
        </w:rPr>
      </w:pPr>
    </w:p>
    <w:p>
      <w:pPr>
        <w:jc w:val="center"/>
        <w:rPr>
          <w:rFonts w:hint="default" w:ascii="LinTimes" w:hAnsi="LinTimes" w:eastAsia="黑体" w:cs="LinTimes"/>
          <w:sz w:val="32"/>
          <w:szCs w:val="32"/>
        </w:rPr>
      </w:pPr>
    </w:p>
    <w:p>
      <w:pPr>
        <w:jc w:val="center"/>
        <w:rPr>
          <w:rFonts w:hint="default" w:ascii="LinTimes" w:hAnsi="LinTimes" w:eastAsia="楷体_GB2312" w:cs="LinTimes"/>
          <w:sz w:val="32"/>
          <w:szCs w:val="32"/>
        </w:rPr>
      </w:pPr>
      <w:r>
        <w:rPr>
          <w:rFonts w:hint="default" w:ascii="LinTimes" w:hAnsi="LinTimes" w:eastAsia="黑体" w:cs="LinTimes"/>
          <w:sz w:val="32"/>
          <w:szCs w:val="32"/>
        </w:rPr>
        <w:t>全国供应链创新与应用示范企业申报表</w:t>
      </w:r>
    </w:p>
    <w:p>
      <w:pPr>
        <w:jc w:val="center"/>
        <w:rPr>
          <w:rFonts w:hint="default" w:ascii="LinTimes" w:hAnsi="LinTimes" w:eastAsia="黑体" w:cs="LinTimes"/>
          <w:sz w:val="32"/>
          <w:szCs w:val="32"/>
        </w:rPr>
      </w:pPr>
    </w:p>
    <w:tbl>
      <w:tblPr>
        <w:tblStyle w:val="3"/>
        <w:tblW w:w="8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05"/>
        <w:gridCol w:w="1701"/>
        <w:gridCol w:w="2126"/>
        <w:gridCol w:w="2010"/>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8" w:type="dxa"/>
          <w:trHeight w:val="679" w:hRule="atLeast"/>
          <w:jc w:val="center"/>
        </w:trPr>
        <w:tc>
          <w:tcPr>
            <w:tcW w:w="2405" w:type="dxa"/>
            <w:noWrap w:val="0"/>
            <w:vAlign w:val="center"/>
          </w:tcPr>
          <w:p>
            <w:pPr>
              <w:jc w:val="center"/>
              <w:rPr>
                <w:rFonts w:hint="default" w:ascii="LinTimes" w:hAnsi="LinTimes" w:eastAsia="华文仿宋" w:cs="LinTimes"/>
                <w:sz w:val="24"/>
                <w:szCs w:val="24"/>
              </w:rPr>
            </w:pPr>
            <w:r>
              <w:rPr>
                <w:rFonts w:hint="default" w:ascii="LinTimes" w:hAnsi="LinTimes" w:eastAsia="华文仿宋" w:cs="LinTimes"/>
                <w:sz w:val="24"/>
                <w:szCs w:val="24"/>
              </w:rPr>
              <w:t>企业名称</w:t>
            </w:r>
          </w:p>
        </w:tc>
        <w:tc>
          <w:tcPr>
            <w:tcW w:w="5837" w:type="dxa"/>
            <w:gridSpan w:val="3"/>
            <w:noWrap w:val="0"/>
            <w:vAlign w:val="center"/>
          </w:tcPr>
          <w:p>
            <w:pPr>
              <w:jc w:val="center"/>
              <w:rPr>
                <w:rFonts w:hint="default" w:ascii="LinTimes" w:hAnsi="LinTimes" w:eastAsia="华文仿宋" w:cs="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8" w:type="dxa"/>
          <w:trHeight w:val="679" w:hRule="atLeast"/>
          <w:jc w:val="center"/>
        </w:trPr>
        <w:tc>
          <w:tcPr>
            <w:tcW w:w="2405" w:type="dxa"/>
            <w:noWrap w:val="0"/>
            <w:vAlign w:val="center"/>
          </w:tcPr>
          <w:p>
            <w:pPr>
              <w:jc w:val="center"/>
              <w:rPr>
                <w:rFonts w:hint="default" w:ascii="LinTimes" w:hAnsi="LinTimes" w:eastAsia="华文仿宋" w:cs="LinTimes"/>
                <w:sz w:val="24"/>
                <w:szCs w:val="24"/>
              </w:rPr>
            </w:pPr>
            <w:r>
              <w:rPr>
                <w:rFonts w:hint="default" w:ascii="LinTimes" w:hAnsi="LinTimes" w:eastAsia="华文仿宋" w:cs="LinTimes"/>
                <w:sz w:val="24"/>
                <w:szCs w:val="24"/>
              </w:rPr>
              <w:t>申报类别</w:t>
            </w:r>
          </w:p>
        </w:tc>
        <w:tc>
          <w:tcPr>
            <w:tcW w:w="5837" w:type="dxa"/>
            <w:gridSpan w:val="3"/>
            <w:noWrap w:val="0"/>
            <w:vAlign w:val="center"/>
          </w:tcPr>
          <w:p>
            <w:pPr>
              <w:jc w:val="center"/>
              <w:rPr>
                <w:rFonts w:hint="default" w:ascii="LinTimes" w:hAnsi="LinTimes" w:cs="LinTimes"/>
                <w:sz w:val="24"/>
                <w:szCs w:val="24"/>
              </w:rPr>
            </w:pPr>
            <w:r>
              <w:rPr>
                <w:rFonts w:hint="default" w:ascii="LinTimes" w:hAnsi="LinTimes" w:eastAsia="华文仿宋" w:cs="LinTimes"/>
                <w:sz w:val="24"/>
                <w:szCs w:val="24"/>
              </w:rPr>
              <w:t>□农业农产品类  □工业制造类  □商贸服务类</w:t>
            </w:r>
          </w:p>
          <w:p>
            <w:pPr>
              <w:rPr>
                <w:rFonts w:hint="default" w:ascii="LinTimes" w:hAnsi="LinTimes" w:cs="LinTimes"/>
                <w:sz w:val="24"/>
                <w:szCs w:val="24"/>
              </w:rPr>
            </w:pPr>
            <w:r>
              <w:rPr>
                <w:rFonts w:hint="default" w:ascii="LinTimes" w:hAnsi="LinTimes" w:cs="LinTimes"/>
                <w:sz w:val="24"/>
                <w:szCs w:val="24"/>
              </w:rPr>
              <w:t>其中，商贸服务类企业细分为：</w:t>
            </w:r>
          </w:p>
          <w:p>
            <w:pPr>
              <w:ind w:firstLine="480" w:firstLineChars="200"/>
              <w:rPr>
                <w:rFonts w:hint="default" w:ascii="LinTimes" w:hAnsi="LinTimes" w:eastAsia="华文仿宋" w:cs="LinTimes"/>
                <w:sz w:val="24"/>
                <w:szCs w:val="24"/>
              </w:rPr>
            </w:pPr>
            <w:r>
              <w:rPr>
                <w:rFonts w:hint="default" w:ascii="LinTimes" w:hAnsi="LinTimes" w:eastAsia="华文仿宋" w:cs="LinTimes"/>
                <w:sz w:val="24"/>
                <w:szCs w:val="24"/>
              </w:rPr>
              <w:t>□批发零售类</w:t>
            </w:r>
            <w:r>
              <w:rPr>
                <w:rFonts w:hint="default" w:ascii="LinTimes" w:hAnsi="LinTimes" w:cs="LinTimes"/>
                <w:sz w:val="24"/>
                <w:szCs w:val="24"/>
              </w:rPr>
              <w:t xml:space="preserve">  </w:t>
            </w:r>
            <w:r>
              <w:rPr>
                <w:rFonts w:hint="default" w:ascii="LinTimes" w:hAnsi="LinTimes" w:eastAsia="华文仿宋" w:cs="LinTimes"/>
                <w:sz w:val="24"/>
                <w:szCs w:val="24"/>
              </w:rPr>
              <w:t>□现代物流类  □供应链管理服务类</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8" w:type="dxa"/>
          <w:trHeight w:val="495" w:hRule="atLeast"/>
          <w:jc w:val="center"/>
        </w:trPr>
        <w:tc>
          <w:tcPr>
            <w:tcW w:w="24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r>
              <w:rPr>
                <w:rFonts w:hint="default" w:ascii="LinTimes" w:hAnsi="LinTimes" w:eastAsia="华文仿宋" w:cs="LinTimes"/>
                <w:color w:val="000000"/>
                <w:sz w:val="24"/>
                <w:szCs w:val="24"/>
              </w:rPr>
              <w:t>企业性质</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r>
              <w:rPr>
                <w:rFonts w:hint="default" w:ascii="LinTimes" w:hAnsi="LinTimes" w:eastAsia="华文仿宋" w:cs="LinTimes"/>
                <w:color w:val="000000"/>
                <w:sz w:val="24"/>
                <w:szCs w:val="24"/>
              </w:rPr>
              <w:t>主营业务</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8" w:type="dxa"/>
          <w:trHeight w:val="495" w:hRule="atLeast"/>
          <w:jc w:val="center"/>
        </w:trPr>
        <w:tc>
          <w:tcPr>
            <w:tcW w:w="24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r>
              <w:rPr>
                <w:rFonts w:hint="default" w:ascii="LinTimes" w:hAnsi="LinTimes" w:eastAsia="华文仿宋" w:cs="LinTimes"/>
                <w:color w:val="000000"/>
                <w:sz w:val="24"/>
                <w:szCs w:val="24"/>
              </w:rPr>
              <w:t>注册地址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r>
              <w:rPr>
                <w:rFonts w:hint="default" w:ascii="LinTimes" w:hAnsi="LinTimes" w:eastAsia="华文仿宋" w:cs="LinTimes"/>
                <w:color w:val="000000"/>
                <w:sz w:val="24"/>
                <w:szCs w:val="24"/>
              </w:rPr>
              <w:t>法人代表</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8" w:type="dxa"/>
          <w:trHeight w:val="495" w:hRule="atLeast"/>
          <w:jc w:val="center"/>
        </w:trPr>
        <w:tc>
          <w:tcPr>
            <w:tcW w:w="24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r>
              <w:rPr>
                <w:rFonts w:hint="default" w:ascii="LinTimes" w:hAnsi="LinTimes" w:eastAsia="华文仿宋" w:cs="LinTimes"/>
                <w:color w:val="000000"/>
                <w:sz w:val="24"/>
                <w:szCs w:val="24"/>
              </w:rPr>
              <w:t>联系人</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r>
              <w:rPr>
                <w:rFonts w:hint="default" w:ascii="LinTimes" w:hAnsi="LinTimes" w:eastAsia="华文仿宋" w:cs="LinTimes"/>
                <w:color w:val="000000"/>
                <w:sz w:val="24"/>
                <w:szCs w:val="24"/>
              </w:rPr>
              <w:t>职务</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8" w:type="dxa"/>
          <w:trHeight w:val="495" w:hRule="atLeast"/>
          <w:jc w:val="center"/>
        </w:trPr>
        <w:tc>
          <w:tcPr>
            <w:tcW w:w="24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r>
              <w:rPr>
                <w:rFonts w:hint="default" w:ascii="LinTimes" w:hAnsi="LinTimes" w:eastAsia="华文仿宋" w:cs="LinTimes"/>
                <w:color w:val="000000"/>
                <w:sz w:val="24"/>
                <w:szCs w:val="24"/>
              </w:rPr>
              <w:t>联系电话</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r>
              <w:rPr>
                <w:rFonts w:hint="default" w:ascii="LinTimes" w:hAnsi="LinTimes" w:eastAsia="华文仿宋" w:cs="LinTimes"/>
                <w:color w:val="000000"/>
                <w:sz w:val="24"/>
                <w:szCs w:val="24"/>
              </w:rPr>
              <w:t>传真</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8" w:type="dxa"/>
          <w:trHeight w:val="495" w:hRule="atLeast"/>
          <w:jc w:val="center"/>
        </w:trPr>
        <w:tc>
          <w:tcPr>
            <w:tcW w:w="24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r>
              <w:rPr>
                <w:rFonts w:hint="default" w:ascii="LinTimes" w:hAnsi="LinTimes" w:eastAsia="华文仿宋" w:cs="LinTimes"/>
                <w:color w:val="000000"/>
                <w:sz w:val="24"/>
                <w:szCs w:val="24"/>
              </w:rPr>
              <w:t>通信地址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r>
              <w:rPr>
                <w:rFonts w:hint="default" w:ascii="LinTimes" w:hAnsi="LinTimes" w:eastAsia="华文仿宋" w:cs="LinTimes"/>
                <w:color w:val="000000"/>
                <w:sz w:val="24"/>
                <w:szCs w:val="24"/>
              </w:rPr>
              <w:t>电子邮箱</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LinTimes" w:hAnsi="LinTimes" w:eastAsia="华文仿宋" w:cs="LinTime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jc w:val="center"/>
        </w:trPr>
        <w:tc>
          <w:tcPr>
            <w:tcW w:w="8270" w:type="dxa"/>
            <w:gridSpan w:val="5"/>
            <w:noWrap w:val="0"/>
            <w:vAlign w:val="top"/>
          </w:tcPr>
          <w:p>
            <w:pPr>
              <w:widowControl/>
              <w:jc w:val="left"/>
              <w:rPr>
                <w:rFonts w:hint="default" w:ascii="LinTimes" w:hAnsi="LinTimes" w:cs="LinTimes"/>
                <w:color w:val="000000"/>
                <w:kern w:val="0"/>
                <w:sz w:val="24"/>
                <w:szCs w:val="24"/>
              </w:rPr>
            </w:pPr>
            <w:r>
              <w:rPr>
                <w:rFonts w:hint="default" w:ascii="LinTimes" w:hAnsi="LinTimes" w:cs="LinTimes"/>
                <w:color w:val="000000"/>
                <w:kern w:val="0"/>
                <w:sz w:val="24"/>
                <w:szCs w:val="24"/>
              </w:rPr>
              <w:t>填报单位意见及真实性承诺：</w:t>
            </w:r>
          </w:p>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本申报书所有材料，均真实、完整，如有不实，愿承担相应的责任。</w:t>
            </w:r>
          </w:p>
          <w:p>
            <w:pPr>
              <w:widowControl/>
              <w:jc w:val="center"/>
              <w:rPr>
                <w:rFonts w:hint="default" w:ascii="LinTimes" w:hAnsi="LinTimes" w:cs="LinTimes"/>
                <w:color w:val="000000"/>
                <w:kern w:val="0"/>
                <w:sz w:val="24"/>
                <w:szCs w:val="24"/>
                <w:lang w:val="en-US" w:eastAsia="zh-CN"/>
              </w:rPr>
            </w:pPr>
            <w:r>
              <w:rPr>
                <w:rFonts w:hint="default" w:ascii="LinTimes" w:hAnsi="LinTimes" w:cs="LinTimes"/>
                <w:color w:val="000000"/>
                <w:kern w:val="0"/>
                <w:sz w:val="24"/>
                <w:szCs w:val="24"/>
                <w:lang w:val="en-US" w:eastAsia="zh-CN"/>
              </w:rPr>
              <w:t xml:space="preserve"> </w:t>
            </w:r>
          </w:p>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单位（章）</w:t>
            </w:r>
          </w:p>
          <w:p>
            <w:pPr>
              <w:widowControl/>
              <w:jc w:val="center"/>
              <w:rPr>
                <w:rFonts w:hint="default" w:ascii="LinTimes" w:hAnsi="LinTimes" w:eastAsia="仿宋_GB2312" w:cs="LinTimes"/>
                <w:sz w:val="28"/>
                <w:szCs w:val="28"/>
              </w:rPr>
            </w:pPr>
            <w:r>
              <w:rPr>
                <w:rFonts w:hint="eastAsia" w:ascii="LinTimes" w:hAnsi="LinTimes" w:cs="LinTimes"/>
                <w:color w:val="000000"/>
                <w:kern w:val="0"/>
                <w:sz w:val="24"/>
                <w:szCs w:val="24"/>
                <w:lang w:val="en-US" w:eastAsia="zh-CN"/>
              </w:rPr>
              <w:t xml:space="preserve">          </w:t>
            </w:r>
            <w:r>
              <w:rPr>
                <w:rFonts w:hint="default" w:ascii="LinTimes" w:hAnsi="LinTimes" w:cs="LinTimes"/>
                <w:color w:val="000000"/>
                <w:kern w:val="0"/>
                <w:sz w:val="24"/>
                <w:szCs w:val="24"/>
              </w:rPr>
              <w:t>负责人（签章）年月日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70" w:type="dxa"/>
            <w:gridSpan w:val="5"/>
            <w:noWrap w:val="0"/>
            <w:vAlign w:val="top"/>
          </w:tcPr>
          <w:p>
            <w:pPr>
              <w:widowControl/>
              <w:jc w:val="left"/>
              <w:rPr>
                <w:rFonts w:hint="default" w:ascii="LinTimes" w:hAnsi="LinTimes" w:cs="LinTimes"/>
                <w:color w:val="000000"/>
                <w:kern w:val="0"/>
                <w:sz w:val="24"/>
                <w:szCs w:val="24"/>
              </w:rPr>
            </w:pPr>
            <w:r>
              <w:rPr>
                <w:rFonts w:hint="default" w:ascii="LinTimes" w:hAnsi="LinTimes" w:cs="LinTimes"/>
                <w:color w:val="000000"/>
                <w:kern w:val="0"/>
                <w:sz w:val="24"/>
                <w:szCs w:val="24"/>
              </w:rPr>
              <w:t>推荐单位意见：</w:t>
            </w:r>
          </w:p>
          <w:p>
            <w:pPr>
              <w:widowControl/>
              <w:jc w:val="left"/>
              <w:rPr>
                <w:rFonts w:hint="default" w:ascii="LinTimes" w:hAnsi="LinTimes" w:cs="LinTimes"/>
                <w:color w:val="000000"/>
                <w:kern w:val="0"/>
                <w:sz w:val="24"/>
                <w:szCs w:val="24"/>
              </w:rPr>
            </w:pPr>
          </w:p>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单位（章）</w:t>
            </w:r>
          </w:p>
          <w:p>
            <w:pPr>
              <w:widowControl/>
              <w:jc w:val="center"/>
              <w:rPr>
                <w:rFonts w:hint="default" w:ascii="LinTimes" w:hAnsi="LinTimes" w:eastAsia="仿宋_GB2312" w:cs="LinTimes"/>
                <w:sz w:val="28"/>
                <w:szCs w:val="28"/>
              </w:rPr>
            </w:pPr>
            <w:r>
              <w:rPr>
                <w:rFonts w:hint="eastAsia" w:ascii="LinTimes" w:hAnsi="LinTimes" w:cs="LinTimes"/>
                <w:color w:val="000000"/>
                <w:kern w:val="0"/>
                <w:sz w:val="24"/>
                <w:szCs w:val="24"/>
                <w:lang w:val="en-US" w:eastAsia="zh-CN"/>
              </w:rPr>
              <w:t xml:space="preserve">          </w:t>
            </w:r>
            <w:r>
              <w:rPr>
                <w:rFonts w:hint="default" w:ascii="LinTimes" w:hAnsi="LinTimes" w:cs="LinTimes"/>
                <w:color w:val="000000"/>
                <w:kern w:val="0"/>
                <w:sz w:val="24"/>
                <w:szCs w:val="24"/>
              </w:rPr>
              <w:t>负责人（签章）年月日</w:t>
            </w:r>
          </w:p>
        </w:tc>
      </w:tr>
    </w:tbl>
    <w:p>
      <w:pPr>
        <w:spacing w:line="360" w:lineRule="auto"/>
        <w:jc w:val="center"/>
        <w:rPr>
          <w:rFonts w:hint="default" w:ascii="LinTimes" w:hAnsi="LinTimes" w:cs="LinTimes"/>
        </w:rPr>
      </w:pPr>
      <w:r>
        <w:rPr>
          <w:rFonts w:hint="default" w:ascii="LinTimes" w:hAnsi="LinTimes" w:cs="LinTimes"/>
        </w:rPr>
        <w:br w:type="page"/>
      </w:r>
    </w:p>
    <w:p>
      <w:pPr>
        <w:spacing w:line="360" w:lineRule="auto"/>
        <w:jc w:val="center"/>
        <w:rPr>
          <w:rFonts w:hint="default" w:ascii="LinTimes" w:hAnsi="LinTimes" w:eastAsia="黑体" w:cs="LinTimes"/>
          <w:sz w:val="32"/>
          <w:szCs w:val="32"/>
        </w:rPr>
      </w:pPr>
      <w:r>
        <w:rPr>
          <w:rFonts w:hint="default" w:ascii="LinTimes" w:hAnsi="LinTimes" w:eastAsia="黑体" w:cs="LinTimes"/>
          <w:sz w:val="32"/>
          <w:szCs w:val="32"/>
        </w:rPr>
        <w:t>全国供应链创新与应用示范企业申报书正文</w:t>
      </w:r>
    </w:p>
    <w:p>
      <w:pPr>
        <w:spacing w:line="360" w:lineRule="auto"/>
        <w:jc w:val="center"/>
        <w:rPr>
          <w:rFonts w:hint="default" w:ascii="LinTimes" w:hAnsi="LinTimes" w:eastAsia="楷体_GB2312" w:cs="LinTimes"/>
          <w:sz w:val="32"/>
          <w:szCs w:val="32"/>
        </w:rPr>
      </w:pPr>
      <w:r>
        <w:rPr>
          <w:rFonts w:hint="default" w:ascii="LinTimes" w:hAnsi="LinTimes" w:eastAsia="楷体_GB2312" w:cs="LinTimes"/>
          <w:sz w:val="32"/>
          <w:szCs w:val="32"/>
        </w:rPr>
        <w:t>（参考提纲）</w:t>
      </w:r>
    </w:p>
    <w:p>
      <w:pPr>
        <w:spacing w:line="360" w:lineRule="auto"/>
        <w:ind w:firstLine="643" w:firstLineChars="200"/>
        <w:rPr>
          <w:rFonts w:hint="default" w:ascii="LinTimes" w:hAnsi="LinTimes" w:eastAsia="仿宋_GB2312" w:cs="LinTimes"/>
          <w:b/>
          <w:bCs/>
          <w:color w:val="000000"/>
          <w:kern w:val="0"/>
          <w:sz w:val="32"/>
          <w:szCs w:val="32"/>
        </w:rPr>
      </w:pPr>
    </w:p>
    <w:p>
      <w:pPr>
        <w:spacing w:line="360" w:lineRule="auto"/>
        <w:ind w:firstLine="643" w:firstLineChars="200"/>
        <w:rPr>
          <w:rFonts w:hint="default" w:ascii="LinTimes" w:hAnsi="LinTimes" w:eastAsia="仿宋_GB2312" w:cs="LinTimes"/>
          <w:color w:val="000000"/>
          <w:kern w:val="0"/>
          <w:sz w:val="32"/>
          <w:szCs w:val="32"/>
        </w:rPr>
      </w:pPr>
      <w:r>
        <w:rPr>
          <w:rFonts w:hint="default" w:ascii="LinTimes" w:hAnsi="LinTimes" w:eastAsia="仿宋_GB2312" w:cs="LinTimes"/>
          <w:b/>
          <w:bCs/>
          <w:color w:val="000000"/>
          <w:kern w:val="0"/>
          <w:sz w:val="32"/>
          <w:szCs w:val="32"/>
        </w:rPr>
        <w:t>一、企业基本情况。</w:t>
      </w:r>
      <w:r>
        <w:rPr>
          <w:rFonts w:hint="default" w:ascii="LinTimes" w:hAnsi="LinTimes" w:eastAsia="仿宋_GB2312" w:cs="LinTimes"/>
          <w:color w:val="000000"/>
          <w:kern w:val="0"/>
          <w:sz w:val="32"/>
          <w:szCs w:val="32"/>
        </w:rPr>
        <w:t>申报企业简介、发展历程以及目前经营情况。</w:t>
      </w:r>
    </w:p>
    <w:p>
      <w:pPr>
        <w:spacing w:line="360" w:lineRule="auto"/>
        <w:ind w:firstLine="643" w:firstLineChars="200"/>
        <w:rPr>
          <w:rFonts w:hint="default" w:ascii="LinTimes" w:hAnsi="LinTimes" w:eastAsia="仿宋_GB2312" w:cs="LinTimes"/>
          <w:color w:val="000000"/>
          <w:kern w:val="0"/>
          <w:sz w:val="32"/>
          <w:szCs w:val="32"/>
        </w:rPr>
      </w:pPr>
      <w:r>
        <w:rPr>
          <w:rFonts w:hint="default" w:ascii="LinTimes" w:hAnsi="LinTimes" w:eastAsia="仿宋_GB2312" w:cs="LinTimes"/>
          <w:b/>
          <w:bCs/>
          <w:color w:val="000000"/>
          <w:kern w:val="0"/>
          <w:sz w:val="32"/>
          <w:szCs w:val="32"/>
        </w:rPr>
        <w:t>二、供应链发展基础。</w:t>
      </w:r>
      <w:r>
        <w:rPr>
          <w:rFonts w:hint="default" w:ascii="LinTimes" w:hAnsi="LinTimes" w:eastAsia="仿宋_GB2312" w:cs="LinTimes"/>
          <w:color w:val="000000"/>
          <w:kern w:val="0"/>
          <w:sz w:val="32"/>
          <w:szCs w:val="32"/>
        </w:rPr>
        <w:t>申报企业制定供应链发展战略和规划情况，企业信息化建设、标准体系建设等情况；企业在行业中的地位，重点技术、产品、服务在全国以及国际的影响力，上下游资源整合和协同能力等情况。</w:t>
      </w:r>
    </w:p>
    <w:p>
      <w:pPr>
        <w:spacing w:line="360" w:lineRule="auto"/>
        <w:ind w:firstLine="643" w:firstLineChars="200"/>
        <w:rPr>
          <w:rFonts w:hint="default" w:ascii="LinTimes" w:hAnsi="LinTimes" w:cs="LinTimes"/>
          <w:color w:val="2C2C2C"/>
          <w:shd w:val="clear" w:color="auto" w:fill="FFFFFF"/>
        </w:rPr>
      </w:pPr>
      <w:r>
        <w:rPr>
          <w:rFonts w:hint="default" w:ascii="LinTimes" w:hAnsi="LinTimes" w:eastAsia="仿宋_GB2312" w:cs="LinTimes"/>
          <w:b/>
          <w:bCs/>
          <w:color w:val="000000"/>
          <w:kern w:val="0"/>
          <w:sz w:val="32"/>
          <w:szCs w:val="32"/>
        </w:rPr>
        <w:t>三、供应链管理与创新。</w:t>
      </w:r>
      <w:r>
        <w:rPr>
          <w:rFonts w:hint="default" w:ascii="LinTimes" w:hAnsi="LinTimes" w:eastAsia="仿宋_GB2312" w:cs="LinTimes"/>
          <w:color w:val="000000"/>
          <w:kern w:val="0"/>
          <w:sz w:val="32"/>
          <w:szCs w:val="32"/>
        </w:rPr>
        <w:t>申报企业在提升供应链管理和内外协同能力的主要实践，在数字供应链、绿色供应链、全球供应链、供应链专业服务等方面的建设成效，在引领行业发展，带动上下游企业融通发展，提高供应链风险防范，以及抗击新冠肺炎疫情和保障和改善民生等方面的示范作用。</w:t>
      </w:r>
    </w:p>
    <w:p>
      <w:pPr>
        <w:spacing w:line="360" w:lineRule="auto"/>
        <w:ind w:firstLine="643" w:firstLineChars="200"/>
        <w:rPr>
          <w:rFonts w:hint="default" w:ascii="LinTimes" w:hAnsi="LinTimes" w:eastAsia="仿宋_GB2312" w:cs="LinTimes"/>
          <w:color w:val="000000"/>
          <w:kern w:val="0"/>
          <w:sz w:val="32"/>
          <w:szCs w:val="32"/>
        </w:rPr>
      </w:pPr>
      <w:r>
        <w:rPr>
          <w:rFonts w:hint="default" w:ascii="LinTimes" w:hAnsi="LinTimes" w:eastAsia="仿宋_GB2312" w:cs="LinTimes"/>
          <w:b/>
          <w:bCs/>
          <w:color w:val="000000"/>
          <w:kern w:val="0"/>
          <w:sz w:val="32"/>
          <w:szCs w:val="32"/>
        </w:rPr>
        <w:t>四、示范创建工作思路。</w:t>
      </w:r>
      <w:r>
        <w:rPr>
          <w:rFonts w:hint="default" w:ascii="LinTimes" w:hAnsi="LinTimes" w:eastAsia="仿宋_GB2312" w:cs="LinTimes"/>
          <w:color w:val="000000"/>
          <w:kern w:val="0"/>
          <w:sz w:val="32"/>
          <w:szCs w:val="32"/>
        </w:rPr>
        <w:t>面对日趋复杂严峻的国内外形势，围绕产业链供应链现代化、产业链供应链安全稳定、积极扩大内需促进消费等重大战略任务，开展供应链创新与应用示范创建的工作思路，包括主要目标、关键举措和预期实现的经济社会效益。</w:t>
      </w:r>
    </w:p>
    <w:p>
      <w:pPr>
        <w:spacing w:line="360" w:lineRule="auto"/>
        <w:ind w:firstLine="640" w:firstLineChars="200"/>
        <w:rPr>
          <w:rFonts w:hint="default" w:ascii="LinTimes" w:hAnsi="LinTimes" w:eastAsia="仿宋_GB2312" w:cs="LinTimes"/>
          <w:sz w:val="32"/>
          <w:szCs w:val="32"/>
        </w:rPr>
      </w:pPr>
      <w:r>
        <w:rPr>
          <w:rFonts w:hint="default" w:ascii="LinTimes" w:hAnsi="LinTimes" w:eastAsia="仿宋_GB2312" w:cs="LinTimes"/>
          <w:color w:val="000000"/>
          <w:kern w:val="0"/>
          <w:sz w:val="32"/>
          <w:szCs w:val="32"/>
        </w:rPr>
        <w:t>（</w:t>
      </w:r>
      <w:r>
        <w:rPr>
          <w:rFonts w:hint="default" w:ascii="LinTimes" w:hAnsi="LinTimes" w:eastAsia="仿宋_GB2312" w:cs="LinTimes"/>
          <w:b/>
          <w:bCs/>
          <w:color w:val="000000"/>
          <w:kern w:val="0"/>
          <w:sz w:val="32"/>
          <w:szCs w:val="32"/>
        </w:rPr>
        <w:t>字数在</w:t>
      </w:r>
      <w:r>
        <w:rPr>
          <w:rFonts w:hint="default" w:ascii="LinTimes" w:hAnsi="LinTimes" w:eastAsia="仿宋_GB2312" w:cs="LinTimes"/>
          <w:b/>
          <w:bCs/>
          <w:color w:val="000000"/>
          <w:kern w:val="0"/>
          <w:sz w:val="32"/>
          <w:szCs w:val="32"/>
          <w:lang w:val="en-US" w:eastAsia="zh-CN"/>
        </w:rPr>
        <w:t>4</w:t>
      </w:r>
      <w:r>
        <w:rPr>
          <w:rFonts w:hint="default" w:ascii="LinTimes" w:hAnsi="LinTimes" w:eastAsia="仿宋_GB2312" w:cs="LinTimes"/>
          <w:b/>
          <w:bCs/>
          <w:color w:val="000000"/>
          <w:kern w:val="0"/>
          <w:sz w:val="32"/>
          <w:szCs w:val="32"/>
        </w:rPr>
        <w:t>000字以内</w:t>
      </w:r>
      <w:r>
        <w:rPr>
          <w:rFonts w:hint="default" w:ascii="LinTimes" w:hAnsi="LinTimes" w:eastAsia="仿宋_GB2312" w:cs="LinTimes"/>
          <w:color w:val="000000"/>
          <w:kern w:val="0"/>
          <w:sz w:val="32"/>
          <w:szCs w:val="32"/>
        </w:rPr>
        <w:t>）</w:t>
      </w:r>
    </w:p>
    <w:p>
      <w:pPr>
        <w:spacing w:line="360" w:lineRule="auto"/>
        <w:jc w:val="both"/>
        <w:rPr>
          <w:rFonts w:hint="default" w:ascii="LinTimes" w:hAnsi="LinTimes" w:eastAsia="仿宋_GB2312" w:cs="LinTimes"/>
          <w:color w:val="000000"/>
          <w:kern w:val="0"/>
          <w:sz w:val="32"/>
          <w:szCs w:val="32"/>
        </w:rPr>
      </w:pPr>
      <w:r>
        <w:rPr>
          <w:rFonts w:hint="default" w:ascii="LinTimes" w:hAnsi="LinTimes" w:eastAsia="仿宋_GB2312" w:cs="LinTimes"/>
          <w:color w:val="000000"/>
          <w:kern w:val="0"/>
          <w:sz w:val="32"/>
          <w:szCs w:val="32"/>
        </w:rPr>
        <w:br w:type="page"/>
      </w:r>
    </w:p>
    <w:p>
      <w:pPr>
        <w:spacing w:line="360" w:lineRule="auto"/>
        <w:jc w:val="center"/>
        <w:rPr>
          <w:rFonts w:hint="default" w:ascii="LinTimes" w:hAnsi="LinTimes" w:eastAsia="黑体" w:cs="LinTimes"/>
          <w:sz w:val="32"/>
          <w:szCs w:val="32"/>
        </w:rPr>
      </w:pPr>
      <w:r>
        <w:rPr>
          <w:rFonts w:hint="default" w:ascii="LinTimes" w:hAnsi="LinTimes" w:eastAsia="黑体" w:cs="LinTimes"/>
          <w:sz w:val="32"/>
          <w:szCs w:val="32"/>
        </w:rPr>
        <w:t>全国供应链创新与应用示范申报企业评价指标</w:t>
      </w:r>
    </w:p>
    <w:p>
      <w:pPr>
        <w:spacing w:line="360" w:lineRule="auto"/>
        <w:jc w:val="center"/>
        <w:rPr>
          <w:rFonts w:hint="default" w:ascii="LinTimes" w:hAnsi="LinTimes" w:eastAsia="黑体" w:cs="LinTimes"/>
          <w:sz w:val="32"/>
          <w:szCs w:val="32"/>
        </w:rPr>
      </w:pPr>
      <w:r>
        <w:rPr>
          <w:rFonts w:hint="default" w:ascii="LinTimes" w:hAnsi="LinTimes" w:eastAsia="黑体" w:cs="LinTimes"/>
          <w:sz w:val="32"/>
          <w:szCs w:val="32"/>
        </w:rPr>
        <w:t>（农业农产品类）</w:t>
      </w:r>
    </w:p>
    <w:tbl>
      <w:tblPr>
        <w:tblStyle w:val="3"/>
        <w:tblW w:w="8926" w:type="dxa"/>
        <w:tblInd w:w="113" w:type="dxa"/>
        <w:tblLayout w:type="fixed"/>
        <w:tblCellMar>
          <w:top w:w="0" w:type="dxa"/>
          <w:left w:w="108" w:type="dxa"/>
          <w:bottom w:w="0" w:type="dxa"/>
          <w:right w:w="108" w:type="dxa"/>
        </w:tblCellMar>
      </w:tblPr>
      <w:tblGrid>
        <w:gridCol w:w="1020"/>
        <w:gridCol w:w="1920"/>
        <w:gridCol w:w="2699"/>
        <w:gridCol w:w="1621"/>
        <w:gridCol w:w="1666"/>
      </w:tblGrid>
      <w:tr>
        <w:tblPrEx>
          <w:tblCellMar>
            <w:top w:w="0" w:type="dxa"/>
            <w:left w:w="108" w:type="dxa"/>
            <w:bottom w:w="0" w:type="dxa"/>
            <w:right w:w="108" w:type="dxa"/>
          </w:tblCellMar>
        </w:tblPrEx>
        <w:trPr>
          <w:trHeight w:val="283"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eastAsia="宋体" w:cs="LinTimes"/>
                <w:b/>
                <w:bCs/>
                <w:color w:val="000000"/>
                <w:kern w:val="0"/>
                <w:sz w:val="24"/>
                <w:szCs w:val="24"/>
              </w:rPr>
            </w:pPr>
            <w:r>
              <w:rPr>
                <w:rFonts w:hint="default" w:ascii="LinTimes" w:hAnsi="LinTimes" w:eastAsia="宋体" w:cs="LinTimes"/>
                <w:b/>
                <w:bCs/>
                <w:color w:val="000000"/>
                <w:kern w:val="0"/>
                <w:sz w:val="24"/>
                <w:szCs w:val="24"/>
              </w:rPr>
              <w:t>序号</w:t>
            </w:r>
          </w:p>
        </w:tc>
        <w:tc>
          <w:tcPr>
            <w:tcW w:w="19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color w:val="000000"/>
                <w:kern w:val="0"/>
                <w:sz w:val="24"/>
                <w:szCs w:val="24"/>
              </w:rPr>
            </w:pPr>
            <w:r>
              <w:rPr>
                <w:rFonts w:hint="default" w:ascii="LinTimes" w:hAnsi="LinTimes" w:eastAsia="宋体" w:cs="LinTimes"/>
                <w:b/>
                <w:bCs/>
                <w:color w:val="000000"/>
                <w:kern w:val="0"/>
                <w:sz w:val="24"/>
                <w:szCs w:val="24"/>
              </w:rPr>
              <w:t>一级指标</w:t>
            </w:r>
          </w:p>
        </w:tc>
        <w:tc>
          <w:tcPr>
            <w:tcW w:w="269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color w:val="000000"/>
                <w:kern w:val="0"/>
                <w:sz w:val="24"/>
                <w:szCs w:val="24"/>
              </w:rPr>
            </w:pPr>
            <w:r>
              <w:rPr>
                <w:rFonts w:hint="default" w:ascii="LinTimes" w:hAnsi="LinTimes" w:eastAsia="宋体" w:cs="LinTimes"/>
                <w:b/>
                <w:bCs/>
                <w:color w:val="000000"/>
                <w:kern w:val="0"/>
                <w:sz w:val="24"/>
                <w:szCs w:val="24"/>
              </w:rPr>
              <w:t>二级指标</w:t>
            </w:r>
          </w:p>
        </w:tc>
        <w:tc>
          <w:tcPr>
            <w:tcW w:w="162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color w:val="000000"/>
                <w:kern w:val="0"/>
                <w:sz w:val="24"/>
                <w:szCs w:val="24"/>
              </w:rPr>
            </w:pPr>
            <w:r>
              <w:rPr>
                <w:rFonts w:hint="default" w:ascii="LinTimes" w:hAnsi="LinTimes" w:eastAsia="宋体" w:cs="LinTimes"/>
                <w:b/>
                <w:bCs/>
                <w:color w:val="000000"/>
                <w:kern w:val="0"/>
                <w:sz w:val="24"/>
                <w:szCs w:val="24"/>
              </w:rPr>
              <w:t>单位</w:t>
            </w:r>
          </w:p>
        </w:tc>
        <w:tc>
          <w:tcPr>
            <w:tcW w:w="166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color w:val="000000"/>
                <w:kern w:val="0"/>
                <w:sz w:val="24"/>
                <w:szCs w:val="24"/>
              </w:rPr>
            </w:pPr>
            <w:r>
              <w:rPr>
                <w:rFonts w:hint="default" w:ascii="LinTimes" w:hAnsi="LinTimes" w:eastAsia="宋体" w:cs="LinTimes"/>
                <w:b/>
                <w:bCs/>
                <w:color w:val="000000"/>
                <w:kern w:val="0"/>
                <w:sz w:val="24"/>
                <w:szCs w:val="24"/>
              </w:rPr>
              <w:t>申报企业情况</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w:t>
            </w:r>
          </w:p>
        </w:tc>
        <w:tc>
          <w:tcPr>
            <w:tcW w:w="1920" w:type="dxa"/>
            <w:vMerge w:val="restart"/>
            <w:tcBorders>
              <w:top w:val="nil"/>
              <w:left w:val="single" w:color="auto" w:sz="4" w:space="0"/>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企业经营水平</w:t>
            </w: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主营业务收入及增长率</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亿元，%</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w:t>
            </w:r>
          </w:p>
        </w:tc>
        <w:tc>
          <w:tcPr>
            <w:tcW w:w="1920" w:type="dxa"/>
            <w:vMerge w:val="continue"/>
            <w:tcBorders>
              <w:top w:val="nil"/>
              <w:left w:val="single" w:color="auto" w:sz="4" w:space="0"/>
              <w:bottom w:val="nil"/>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年度利润增长率</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w:t>
            </w:r>
          </w:p>
        </w:tc>
        <w:tc>
          <w:tcPr>
            <w:tcW w:w="1920" w:type="dxa"/>
            <w:vMerge w:val="continue"/>
            <w:tcBorders>
              <w:top w:val="nil"/>
              <w:left w:val="single" w:color="auto" w:sz="4" w:space="0"/>
              <w:bottom w:val="nil"/>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带动农民就业人数</w:t>
            </w:r>
          </w:p>
        </w:tc>
        <w:tc>
          <w:tcPr>
            <w:tcW w:w="1621" w:type="dxa"/>
            <w:tcBorders>
              <w:top w:val="nil"/>
              <w:left w:val="nil"/>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人</w:t>
            </w:r>
          </w:p>
        </w:tc>
        <w:tc>
          <w:tcPr>
            <w:tcW w:w="1666" w:type="dxa"/>
            <w:tcBorders>
              <w:top w:val="nil"/>
              <w:left w:val="nil"/>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4</w:t>
            </w:r>
          </w:p>
        </w:tc>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供应链管理水平</w:t>
            </w:r>
          </w:p>
        </w:tc>
        <w:tc>
          <w:tcPr>
            <w:tcW w:w="269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及时交付率</w:t>
            </w:r>
          </w:p>
        </w:tc>
        <w:tc>
          <w:tcPr>
            <w:tcW w:w="162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66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5</w:t>
            </w:r>
          </w:p>
        </w:tc>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库存周转率</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6</w:t>
            </w:r>
          </w:p>
        </w:tc>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成本利润率</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7</w:t>
            </w:r>
          </w:p>
        </w:tc>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现金周转期</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天</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8</w:t>
            </w:r>
          </w:p>
        </w:tc>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标准规范建设水平</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9</w:t>
            </w:r>
          </w:p>
        </w:tc>
        <w:tc>
          <w:tcPr>
            <w:tcW w:w="19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供应链创新能力</w:t>
            </w: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研发人员数量</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10</w:t>
            </w:r>
          </w:p>
        </w:tc>
        <w:tc>
          <w:tcPr>
            <w:tcW w:w="192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研发投入水平</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11</w:t>
            </w:r>
          </w:p>
        </w:tc>
        <w:tc>
          <w:tcPr>
            <w:tcW w:w="19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新产品研发水平</w:t>
            </w:r>
          </w:p>
        </w:tc>
        <w:tc>
          <w:tcPr>
            <w:tcW w:w="162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66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12</w:t>
            </w:r>
          </w:p>
        </w:tc>
        <w:tc>
          <w:tcPr>
            <w:tcW w:w="192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发展模式创新情况</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13</w:t>
            </w:r>
          </w:p>
        </w:tc>
        <w:tc>
          <w:tcPr>
            <w:tcW w:w="19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数字供应链水平</w:t>
            </w: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“上云用数赋智”水平</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774"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14</w:t>
            </w:r>
          </w:p>
        </w:tc>
        <w:tc>
          <w:tcPr>
            <w:tcW w:w="19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LinTimes" w:hAnsi="LinTimes" w:cs="LinTimes"/>
                <w:color w:val="000000"/>
                <w:kern w:val="0"/>
                <w:sz w:val="24"/>
                <w:szCs w:val="24"/>
              </w:rPr>
            </w:pPr>
            <w:r>
              <w:rPr>
                <w:rFonts w:hint="default" w:ascii="LinTimes" w:hAnsi="LinTimes" w:cs="LinTimes"/>
                <w:color w:val="000000"/>
                <w:kern w:val="0"/>
                <w:sz w:val="24"/>
                <w:szCs w:val="24"/>
              </w:rPr>
              <w:t>供应链系统平台建设情况</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728"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15</w:t>
            </w:r>
          </w:p>
        </w:tc>
        <w:tc>
          <w:tcPr>
            <w:tcW w:w="19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供应链协同能力</w:t>
            </w: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冷链体系建设水平</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76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16</w:t>
            </w:r>
          </w:p>
        </w:tc>
        <w:tc>
          <w:tcPr>
            <w:tcW w:w="19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上下游种养加协同情况</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740"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17</w:t>
            </w:r>
          </w:p>
        </w:tc>
        <w:tc>
          <w:tcPr>
            <w:tcW w:w="19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LinTimes" w:hAnsi="LinTimes" w:cs="LinTimes"/>
                <w:color w:val="000000"/>
                <w:kern w:val="0"/>
                <w:sz w:val="24"/>
                <w:szCs w:val="24"/>
              </w:rPr>
            </w:pPr>
            <w:r>
              <w:rPr>
                <w:rFonts w:hint="default" w:ascii="LinTimes" w:hAnsi="LinTimes" w:cs="LinTimes"/>
                <w:color w:val="000000"/>
                <w:kern w:val="0"/>
                <w:sz w:val="24"/>
                <w:szCs w:val="24"/>
              </w:rPr>
              <w:t>供应链专业服务拓展情况</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18</w:t>
            </w:r>
          </w:p>
        </w:tc>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绿色供应链水平</w:t>
            </w:r>
          </w:p>
        </w:tc>
        <w:tc>
          <w:tcPr>
            <w:tcW w:w="269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绿色种养殖</w:t>
            </w:r>
          </w:p>
        </w:tc>
        <w:tc>
          <w:tcPr>
            <w:tcW w:w="162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19</w:t>
            </w:r>
          </w:p>
        </w:tc>
        <w:tc>
          <w:tcPr>
            <w:tcW w:w="19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绿色产品比例</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20</w:t>
            </w:r>
          </w:p>
        </w:tc>
        <w:tc>
          <w:tcPr>
            <w:tcW w:w="19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企业发展绿色供应链的典型做法</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21</w:t>
            </w:r>
          </w:p>
        </w:tc>
        <w:tc>
          <w:tcPr>
            <w:tcW w:w="19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供应链全球化水平</w:t>
            </w: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进出口规模</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亿元；%</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22</w:t>
            </w:r>
          </w:p>
        </w:tc>
        <w:tc>
          <w:tcPr>
            <w:tcW w:w="192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海外业务收入水平</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23</w:t>
            </w:r>
          </w:p>
        </w:tc>
        <w:tc>
          <w:tcPr>
            <w:tcW w:w="192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海外生产经营布局情况</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24</w:t>
            </w:r>
          </w:p>
        </w:tc>
        <w:tc>
          <w:tcPr>
            <w:tcW w:w="19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供应链风险防范能力</w:t>
            </w: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种子种苗研发培育</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25</w:t>
            </w:r>
          </w:p>
        </w:tc>
        <w:tc>
          <w:tcPr>
            <w:tcW w:w="192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供应链风险预警能力</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26</w:t>
            </w:r>
          </w:p>
        </w:tc>
        <w:tc>
          <w:tcPr>
            <w:tcW w:w="192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重要农产品供给保障情况</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27</w:t>
            </w:r>
          </w:p>
        </w:tc>
        <w:tc>
          <w:tcPr>
            <w:tcW w:w="19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示范创建工作思路</w:t>
            </w: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示范可行性</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28</w:t>
            </w:r>
          </w:p>
        </w:tc>
        <w:tc>
          <w:tcPr>
            <w:tcW w:w="19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示范创新性</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29</w:t>
            </w:r>
          </w:p>
        </w:tc>
        <w:tc>
          <w:tcPr>
            <w:tcW w:w="19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99"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示范带动性</w:t>
            </w:r>
          </w:p>
        </w:tc>
        <w:tc>
          <w:tcPr>
            <w:tcW w:w="162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6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bl>
    <w:p>
      <w:pPr>
        <w:widowControl/>
        <w:jc w:val="center"/>
        <w:rPr>
          <w:rFonts w:hint="default" w:ascii="LinTimes" w:hAnsi="LinTimes" w:cs="LinTimes"/>
          <w:color w:val="000000"/>
          <w:kern w:val="0"/>
          <w:sz w:val="24"/>
          <w:szCs w:val="24"/>
        </w:rPr>
      </w:pPr>
    </w:p>
    <w:p>
      <w:pPr>
        <w:spacing w:line="360" w:lineRule="auto"/>
        <w:rPr>
          <w:rFonts w:hint="default" w:ascii="LinTimes" w:hAnsi="LinTimes" w:eastAsia="仿宋_GB2312" w:cs="LinTimes"/>
          <w:color w:val="000000"/>
          <w:kern w:val="0"/>
          <w:sz w:val="32"/>
          <w:szCs w:val="32"/>
        </w:rPr>
      </w:pPr>
    </w:p>
    <w:p>
      <w:pPr>
        <w:spacing w:line="360" w:lineRule="auto"/>
        <w:rPr>
          <w:rFonts w:hint="default" w:ascii="LinTimes" w:hAnsi="LinTimes" w:eastAsia="仿宋_GB2312" w:cs="LinTimes"/>
          <w:color w:val="000000"/>
          <w:kern w:val="0"/>
          <w:sz w:val="32"/>
          <w:szCs w:val="32"/>
        </w:rPr>
      </w:pPr>
    </w:p>
    <w:p>
      <w:pPr>
        <w:spacing w:line="360" w:lineRule="auto"/>
        <w:rPr>
          <w:rFonts w:hint="default" w:ascii="LinTimes" w:hAnsi="LinTimes" w:eastAsia="仿宋_GB2312" w:cs="LinTimes"/>
          <w:color w:val="000000"/>
          <w:kern w:val="0"/>
          <w:sz w:val="32"/>
          <w:szCs w:val="32"/>
        </w:rPr>
      </w:pPr>
    </w:p>
    <w:p>
      <w:pPr>
        <w:spacing w:line="360" w:lineRule="auto"/>
        <w:rPr>
          <w:rFonts w:hint="default" w:ascii="LinTimes" w:hAnsi="LinTimes" w:eastAsia="仿宋_GB2312" w:cs="LinTimes"/>
          <w:color w:val="000000"/>
          <w:kern w:val="0"/>
          <w:sz w:val="32"/>
          <w:szCs w:val="32"/>
        </w:rPr>
      </w:pPr>
    </w:p>
    <w:p>
      <w:pPr>
        <w:spacing w:line="360" w:lineRule="auto"/>
        <w:rPr>
          <w:rFonts w:hint="default" w:ascii="LinTimes" w:hAnsi="LinTimes" w:eastAsia="仿宋_GB2312" w:cs="LinTimes"/>
          <w:color w:val="000000"/>
          <w:kern w:val="0"/>
          <w:sz w:val="32"/>
          <w:szCs w:val="32"/>
        </w:rPr>
      </w:pPr>
    </w:p>
    <w:p>
      <w:pPr>
        <w:spacing w:line="360" w:lineRule="auto"/>
        <w:rPr>
          <w:rFonts w:hint="default" w:ascii="LinTimes" w:hAnsi="LinTimes" w:eastAsia="仿宋_GB2312" w:cs="LinTimes"/>
          <w:color w:val="000000"/>
          <w:kern w:val="0"/>
          <w:sz w:val="32"/>
          <w:szCs w:val="32"/>
        </w:rPr>
      </w:pPr>
    </w:p>
    <w:p>
      <w:pPr>
        <w:spacing w:line="360" w:lineRule="auto"/>
        <w:rPr>
          <w:rFonts w:hint="default" w:ascii="LinTimes" w:hAnsi="LinTimes" w:eastAsia="仿宋_GB2312" w:cs="LinTimes"/>
          <w:color w:val="000000"/>
          <w:kern w:val="0"/>
          <w:sz w:val="32"/>
          <w:szCs w:val="32"/>
        </w:rPr>
      </w:pPr>
    </w:p>
    <w:p>
      <w:pPr>
        <w:spacing w:line="360" w:lineRule="auto"/>
        <w:jc w:val="center"/>
        <w:rPr>
          <w:rFonts w:hint="default" w:ascii="LinTimes" w:hAnsi="LinTimes" w:eastAsia="黑体" w:cs="LinTimes"/>
          <w:sz w:val="32"/>
          <w:szCs w:val="32"/>
        </w:rPr>
      </w:pPr>
      <w:r>
        <w:rPr>
          <w:rFonts w:hint="default" w:ascii="LinTimes" w:hAnsi="LinTimes" w:eastAsia="黑体" w:cs="LinTimes"/>
          <w:sz w:val="32"/>
          <w:szCs w:val="32"/>
        </w:rPr>
        <w:t>全国供应链创新与应用示范申报企业评价指标</w:t>
      </w:r>
    </w:p>
    <w:p>
      <w:pPr>
        <w:spacing w:line="360" w:lineRule="auto"/>
        <w:jc w:val="center"/>
        <w:rPr>
          <w:rFonts w:hint="default" w:ascii="LinTimes" w:hAnsi="LinTimes" w:eastAsia="黑体" w:cs="LinTimes"/>
          <w:sz w:val="32"/>
          <w:szCs w:val="32"/>
        </w:rPr>
      </w:pPr>
      <w:r>
        <w:rPr>
          <w:rFonts w:hint="default" w:ascii="LinTimes" w:hAnsi="LinTimes" w:eastAsia="黑体" w:cs="LinTimes"/>
          <w:sz w:val="32"/>
          <w:szCs w:val="32"/>
        </w:rPr>
        <w:t>（工业制造类）</w:t>
      </w:r>
    </w:p>
    <w:tbl>
      <w:tblPr>
        <w:tblStyle w:val="3"/>
        <w:tblW w:w="8926" w:type="dxa"/>
        <w:tblInd w:w="113" w:type="dxa"/>
        <w:tblLayout w:type="fixed"/>
        <w:tblCellMar>
          <w:top w:w="0" w:type="dxa"/>
          <w:left w:w="108" w:type="dxa"/>
          <w:bottom w:w="0" w:type="dxa"/>
          <w:right w:w="108" w:type="dxa"/>
        </w:tblCellMar>
      </w:tblPr>
      <w:tblGrid>
        <w:gridCol w:w="720"/>
        <w:gridCol w:w="2200"/>
        <w:gridCol w:w="2844"/>
        <w:gridCol w:w="1396"/>
        <w:gridCol w:w="1766"/>
      </w:tblGrid>
      <w:tr>
        <w:tblPrEx>
          <w:tblCellMar>
            <w:top w:w="0" w:type="dxa"/>
            <w:left w:w="108" w:type="dxa"/>
            <w:bottom w:w="0" w:type="dxa"/>
            <w:right w:w="108" w:type="dxa"/>
          </w:tblCellMar>
        </w:tblPrEx>
        <w:trPr>
          <w:trHeight w:val="283"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eastAsia="宋体" w:cs="LinTimes"/>
                <w:b/>
                <w:bCs/>
                <w:kern w:val="0"/>
                <w:sz w:val="22"/>
              </w:rPr>
            </w:pPr>
            <w:r>
              <w:rPr>
                <w:rFonts w:hint="default" w:ascii="LinTimes" w:hAnsi="LinTimes" w:eastAsia="宋体" w:cs="LinTimes"/>
                <w:b/>
                <w:bCs/>
                <w:kern w:val="0"/>
                <w:sz w:val="22"/>
              </w:rPr>
              <w:t>序号</w:t>
            </w:r>
          </w:p>
        </w:tc>
        <w:tc>
          <w:tcPr>
            <w:tcW w:w="220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kern w:val="0"/>
                <w:sz w:val="24"/>
                <w:szCs w:val="24"/>
              </w:rPr>
            </w:pPr>
            <w:r>
              <w:rPr>
                <w:rFonts w:hint="default" w:ascii="LinTimes" w:hAnsi="LinTimes" w:eastAsia="宋体" w:cs="LinTimes"/>
                <w:b/>
                <w:bCs/>
                <w:kern w:val="0"/>
                <w:sz w:val="24"/>
                <w:szCs w:val="24"/>
              </w:rPr>
              <w:t>一级指标</w:t>
            </w:r>
          </w:p>
        </w:tc>
        <w:tc>
          <w:tcPr>
            <w:tcW w:w="284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kern w:val="0"/>
                <w:sz w:val="24"/>
                <w:szCs w:val="24"/>
              </w:rPr>
            </w:pPr>
            <w:r>
              <w:rPr>
                <w:rFonts w:hint="default" w:ascii="LinTimes" w:hAnsi="LinTimes" w:eastAsia="宋体" w:cs="LinTimes"/>
                <w:b/>
                <w:bCs/>
                <w:kern w:val="0"/>
                <w:sz w:val="24"/>
                <w:szCs w:val="24"/>
              </w:rPr>
              <w:t>二级指标</w:t>
            </w:r>
          </w:p>
        </w:tc>
        <w:tc>
          <w:tcPr>
            <w:tcW w:w="139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kern w:val="0"/>
                <w:sz w:val="24"/>
                <w:szCs w:val="24"/>
              </w:rPr>
            </w:pPr>
            <w:r>
              <w:rPr>
                <w:rFonts w:hint="default" w:ascii="LinTimes" w:hAnsi="LinTimes" w:eastAsia="宋体" w:cs="LinTimes"/>
                <w:b/>
                <w:bCs/>
                <w:kern w:val="0"/>
                <w:sz w:val="24"/>
                <w:szCs w:val="24"/>
              </w:rPr>
              <w:t>单位</w:t>
            </w:r>
          </w:p>
        </w:tc>
        <w:tc>
          <w:tcPr>
            <w:tcW w:w="176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kern w:val="0"/>
                <w:sz w:val="24"/>
                <w:szCs w:val="24"/>
              </w:rPr>
            </w:pPr>
            <w:r>
              <w:rPr>
                <w:rFonts w:hint="default" w:ascii="LinTimes" w:hAnsi="LinTimes" w:eastAsia="宋体" w:cs="LinTimes"/>
                <w:b/>
                <w:bCs/>
                <w:color w:val="000000"/>
                <w:kern w:val="0"/>
                <w:sz w:val="24"/>
                <w:szCs w:val="24"/>
              </w:rPr>
              <w:t>申报企业情况</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w:t>
            </w:r>
          </w:p>
        </w:tc>
        <w:tc>
          <w:tcPr>
            <w:tcW w:w="22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企业经营水平</w:t>
            </w: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主营业务收入增长率</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w:t>
            </w:r>
          </w:p>
        </w:tc>
        <w:tc>
          <w:tcPr>
            <w:tcW w:w="220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年度利润增长率</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w:t>
            </w:r>
          </w:p>
        </w:tc>
        <w:tc>
          <w:tcPr>
            <w:tcW w:w="22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供应链管理水平</w:t>
            </w: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及时交付率</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4</w:t>
            </w:r>
          </w:p>
        </w:tc>
        <w:tc>
          <w:tcPr>
            <w:tcW w:w="220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库存周转率</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5</w:t>
            </w:r>
          </w:p>
        </w:tc>
        <w:tc>
          <w:tcPr>
            <w:tcW w:w="220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成本利润率</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6</w:t>
            </w:r>
          </w:p>
        </w:tc>
        <w:tc>
          <w:tcPr>
            <w:tcW w:w="220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现金周转期</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天</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7</w:t>
            </w:r>
          </w:p>
        </w:tc>
        <w:tc>
          <w:tcPr>
            <w:tcW w:w="220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标准规范建设水平</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8</w:t>
            </w:r>
          </w:p>
        </w:tc>
        <w:tc>
          <w:tcPr>
            <w:tcW w:w="22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供应链创新能力</w:t>
            </w: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研发人员数量</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9</w:t>
            </w:r>
          </w:p>
        </w:tc>
        <w:tc>
          <w:tcPr>
            <w:tcW w:w="220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研发投入水平</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10</w:t>
            </w:r>
          </w:p>
        </w:tc>
        <w:tc>
          <w:tcPr>
            <w:tcW w:w="220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发明专利等数量</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11</w:t>
            </w:r>
          </w:p>
        </w:tc>
        <w:tc>
          <w:tcPr>
            <w:tcW w:w="220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新产品、新技术研发水平</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12</w:t>
            </w:r>
          </w:p>
        </w:tc>
        <w:tc>
          <w:tcPr>
            <w:tcW w:w="22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数字供应链水平</w:t>
            </w:r>
          </w:p>
        </w:tc>
        <w:tc>
          <w:tcPr>
            <w:tcW w:w="284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信息化升级改造情况</w:t>
            </w:r>
          </w:p>
        </w:tc>
        <w:tc>
          <w:tcPr>
            <w:tcW w:w="139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13</w:t>
            </w:r>
          </w:p>
        </w:tc>
        <w:tc>
          <w:tcPr>
            <w:tcW w:w="220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工业互联网应用及“上云用数赋智”水平</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14</w:t>
            </w:r>
          </w:p>
        </w:tc>
        <w:tc>
          <w:tcPr>
            <w:tcW w:w="220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供应链系统平台建设情况</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15</w:t>
            </w:r>
          </w:p>
        </w:tc>
        <w:tc>
          <w:tcPr>
            <w:tcW w:w="22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供应链协同能力</w:t>
            </w: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平台协同用户数量及增速</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家；%</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16</w:t>
            </w:r>
          </w:p>
        </w:tc>
        <w:tc>
          <w:tcPr>
            <w:tcW w:w="2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产业链供应链协同水平</w:t>
            </w:r>
          </w:p>
        </w:tc>
        <w:tc>
          <w:tcPr>
            <w:tcW w:w="139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17</w:t>
            </w:r>
          </w:p>
        </w:tc>
        <w:tc>
          <w:tcPr>
            <w:tcW w:w="220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生产制造服务化整合能力</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18</w:t>
            </w:r>
          </w:p>
        </w:tc>
        <w:tc>
          <w:tcPr>
            <w:tcW w:w="22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绿色供应链水平</w:t>
            </w: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生态环境守法合规情况</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19</w:t>
            </w:r>
          </w:p>
        </w:tc>
        <w:tc>
          <w:tcPr>
            <w:tcW w:w="220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绿色采购</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20</w:t>
            </w:r>
          </w:p>
        </w:tc>
        <w:tc>
          <w:tcPr>
            <w:tcW w:w="220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绿色制造</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21</w:t>
            </w:r>
          </w:p>
        </w:tc>
        <w:tc>
          <w:tcPr>
            <w:tcW w:w="220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单位产值能耗下降率</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22</w:t>
            </w:r>
          </w:p>
        </w:tc>
        <w:tc>
          <w:tcPr>
            <w:tcW w:w="220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单位产值碳排放下降率</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23</w:t>
            </w:r>
          </w:p>
        </w:tc>
        <w:tc>
          <w:tcPr>
            <w:tcW w:w="220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单位工业增加值工业固体废物产生量降低</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24</w:t>
            </w:r>
          </w:p>
        </w:tc>
        <w:tc>
          <w:tcPr>
            <w:tcW w:w="22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供应链全球化水平</w:t>
            </w: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进出口规模</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亿元；%</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25</w:t>
            </w:r>
          </w:p>
        </w:tc>
        <w:tc>
          <w:tcPr>
            <w:tcW w:w="2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海外业务收入水平</w:t>
            </w:r>
          </w:p>
        </w:tc>
        <w:tc>
          <w:tcPr>
            <w:tcW w:w="139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6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26</w:t>
            </w:r>
          </w:p>
        </w:tc>
        <w:tc>
          <w:tcPr>
            <w:tcW w:w="220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先进技术、管理引进情况</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27</w:t>
            </w:r>
          </w:p>
        </w:tc>
        <w:tc>
          <w:tcPr>
            <w:tcW w:w="220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生产力海外布局情况</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28</w:t>
            </w:r>
          </w:p>
        </w:tc>
        <w:tc>
          <w:tcPr>
            <w:tcW w:w="22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供应链风险防范能力</w:t>
            </w: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供应链安全可控</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29</w:t>
            </w:r>
          </w:p>
        </w:tc>
        <w:tc>
          <w:tcPr>
            <w:tcW w:w="220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重要资源能源掌控力</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30</w:t>
            </w:r>
          </w:p>
        </w:tc>
        <w:tc>
          <w:tcPr>
            <w:tcW w:w="220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供应链风险预警体系</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31</w:t>
            </w:r>
          </w:p>
        </w:tc>
        <w:tc>
          <w:tcPr>
            <w:tcW w:w="22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示范创建工作思路</w:t>
            </w: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示范可行性</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32</w:t>
            </w:r>
          </w:p>
        </w:tc>
        <w:tc>
          <w:tcPr>
            <w:tcW w:w="220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示范创新性</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eastAsia="宋体" w:cs="LinTimes"/>
                <w:kern w:val="0"/>
                <w:sz w:val="24"/>
                <w:szCs w:val="24"/>
              </w:rPr>
            </w:pPr>
            <w:r>
              <w:rPr>
                <w:rFonts w:hint="default" w:ascii="LinTimes" w:hAnsi="LinTimes" w:eastAsia="宋体" w:cs="LinTimes"/>
                <w:kern w:val="0"/>
                <w:sz w:val="24"/>
                <w:szCs w:val="24"/>
              </w:rPr>
              <w:t>33</w:t>
            </w:r>
          </w:p>
        </w:tc>
        <w:tc>
          <w:tcPr>
            <w:tcW w:w="22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LinTimes" w:hAnsi="LinTimes" w:eastAsia="宋体" w:cs="LinTimes"/>
                <w:kern w:val="0"/>
                <w:sz w:val="24"/>
                <w:szCs w:val="24"/>
              </w:rPr>
            </w:pPr>
          </w:p>
        </w:tc>
        <w:tc>
          <w:tcPr>
            <w:tcW w:w="284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示范带动性</w:t>
            </w:r>
          </w:p>
        </w:tc>
        <w:tc>
          <w:tcPr>
            <w:tcW w:w="139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6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bl>
    <w:p>
      <w:pPr>
        <w:spacing w:line="360" w:lineRule="auto"/>
        <w:jc w:val="center"/>
        <w:rPr>
          <w:rFonts w:hint="default" w:ascii="LinTimes" w:hAnsi="LinTimes" w:eastAsia="黑体" w:cs="LinTimes"/>
          <w:sz w:val="32"/>
          <w:szCs w:val="32"/>
        </w:rPr>
      </w:pPr>
      <w:r>
        <w:rPr>
          <w:rFonts w:hint="default" w:ascii="LinTimes" w:hAnsi="LinTimes" w:eastAsia="黑体" w:cs="LinTimes"/>
          <w:sz w:val="32"/>
          <w:szCs w:val="32"/>
        </w:rPr>
        <w:br w:type="page"/>
      </w:r>
    </w:p>
    <w:p>
      <w:pPr>
        <w:spacing w:line="360" w:lineRule="auto"/>
        <w:jc w:val="center"/>
        <w:rPr>
          <w:rFonts w:hint="default" w:ascii="LinTimes" w:hAnsi="LinTimes" w:eastAsia="黑体" w:cs="LinTimes"/>
          <w:sz w:val="32"/>
          <w:szCs w:val="32"/>
        </w:rPr>
      </w:pPr>
      <w:r>
        <w:rPr>
          <w:rFonts w:hint="default" w:ascii="LinTimes" w:hAnsi="LinTimes" w:eastAsia="黑体" w:cs="LinTimes"/>
          <w:sz w:val="32"/>
          <w:szCs w:val="32"/>
        </w:rPr>
        <w:t>全国供应链创新与应用示范申报企业评价指标</w:t>
      </w:r>
    </w:p>
    <w:p>
      <w:pPr>
        <w:spacing w:line="360" w:lineRule="auto"/>
        <w:jc w:val="center"/>
        <w:rPr>
          <w:rFonts w:hint="default" w:ascii="LinTimes" w:hAnsi="LinTimes" w:eastAsia="黑体" w:cs="LinTimes"/>
          <w:sz w:val="32"/>
          <w:szCs w:val="32"/>
        </w:rPr>
      </w:pPr>
      <w:r>
        <w:rPr>
          <w:rFonts w:hint="default" w:ascii="LinTimes" w:hAnsi="LinTimes" w:eastAsia="黑体" w:cs="LinTimes"/>
          <w:sz w:val="32"/>
          <w:szCs w:val="32"/>
        </w:rPr>
        <w:t>（商贸服务类-批发零售）</w:t>
      </w:r>
    </w:p>
    <w:tbl>
      <w:tblPr>
        <w:tblStyle w:val="3"/>
        <w:tblW w:w="8926" w:type="dxa"/>
        <w:tblInd w:w="113" w:type="dxa"/>
        <w:tblLayout w:type="fixed"/>
        <w:tblCellMar>
          <w:top w:w="0" w:type="dxa"/>
          <w:left w:w="108" w:type="dxa"/>
          <w:bottom w:w="0" w:type="dxa"/>
          <w:right w:w="108" w:type="dxa"/>
        </w:tblCellMar>
      </w:tblPr>
      <w:tblGrid>
        <w:gridCol w:w="840"/>
        <w:gridCol w:w="2360"/>
        <w:gridCol w:w="2713"/>
        <w:gridCol w:w="1312"/>
        <w:gridCol w:w="1701"/>
      </w:tblGrid>
      <w:tr>
        <w:tblPrEx>
          <w:tblCellMar>
            <w:top w:w="0" w:type="dxa"/>
            <w:left w:w="108" w:type="dxa"/>
            <w:bottom w:w="0" w:type="dxa"/>
            <w:right w:w="108" w:type="dxa"/>
          </w:tblCellMar>
        </w:tblPrEx>
        <w:trPr>
          <w:trHeight w:val="283"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eastAsia="宋体" w:cs="LinTimes"/>
                <w:b/>
                <w:bCs/>
                <w:color w:val="000000"/>
                <w:kern w:val="0"/>
                <w:sz w:val="24"/>
                <w:szCs w:val="24"/>
              </w:rPr>
            </w:pPr>
            <w:r>
              <w:rPr>
                <w:rFonts w:hint="default" w:ascii="LinTimes" w:hAnsi="LinTimes" w:eastAsia="宋体" w:cs="LinTimes"/>
                <w:b/>
                <w:bCs/>
                <w:color w:val="000000"/>
                <w:kern w:val="0"/>
                <w:sz w:val="24"/>
                <w:szCs w:val="24"/>
              </w:rPr>
              <w:t>序号</w:t>
            </w:r>
          </w:p>
        </w:tc>
        <w:tc>
          <w:tcPr>
            <w:tcW w:w="236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color w:val="000000"/>
                <w:kern w:val="0"/>
                <w:sz w:val="24"/>
                <w:szCs w:val="24"/>
              </w:rPr>
            </w:pPr>
            <w:r>
              <w:rPr>
                <w:rFonts w:hint="default" w:ascii="LinTimes" w:hAnsi="LinTimes" w:eastAsia="宋体" w:cs="LinTimes"/>
                <w:b/>
                <w:bCs/>
                <w:color w:val="000000"/>
                <w:kern w:val="0"/>
                <w:sz w:val="24"/>
                <w:szCs w:val="24"/>
              </w:rPr>
              <w:t>一级指标</w:t>
            </w:r>
          </w:p>
        </w:tc>
        <w:tc>
          <w:tcPr>
            <w:tcW w:w="271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color w:val="000000"/>
                <w:kern w:val="0"/>
                <w:sz w:val="24"/>
                <w:szCs w:val="24"/>
              </w:rPr>
            </w:pPr>
            <w:r>
              <w:rPr>
                <w:rFonts w:hint="default" w:ascii="LinTimes" w:hAnsi="LinTimes" w:eastAsia="宋体" w:cs="LinTimes"/>
                <w:b/>
                <w:bCs/>
                <w:color w:val="000000"/>
                <w:kern w:val="0"/>
                <w:sz w:val="24"/>
                <w:szCs w:val="24"/>
              </w:rPr>
              <w:t>二级指标</w:t>
            </w:r>
          </w:p>
        </w:tc>
        <w:tc>
          <w:tcPr>
            <w:tcW w:w="131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color w:val="000000"/>
                <w:kern w:val="0"/>
                <w:sz w:val="24"/>
                <w:szCs w:val="24"/>
              </w:rPr>
            </w:pPr>
            <w:r>
              <w:rPr>
                <w:rFonts w:hint="default" w:ascii="LinTimes" w:hAnsi="LinTimes" w:eastAsia="宋体" w:cs="LinTimes"/>
                <w:b/>
                <w:bCs/>
                <w:color w:val="000000"/>
                <w:kern w:val="0"/>
                <w:sz w:val="24"/>
                <w:szCs w:val="24"/>
              </w:rPr>
              <w:t>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color w:val="000000"/>
                <w:kern w:val="0"/>
                <w:sz w:val="24"/>
                <w:szCs w:val="24"/>
              </w:rPr>
            </w:pPr>
            <w:r>
              <w:rPr>
                <w:rFonts w:hint="default" w:ascii="LinTimes" w:hAnsi="LinTimes" w:eastAsia="宋体" w:cs="LinTimes"/>
                <w:b/>
                <w:bCs/>
                <w:color w:val="000000"/>
                <w:kern w:val="0"/>
                <w:sz w:val="24"/>
                <w:szCs w:val="24"/>
              </w:rPr>
              <w:t>申报企业情况</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w:t>
            </w:r>
          </w:p>
        </w:tc>
        <w:tc>
          <w:tcPr>
            <w:tcW w:w="2360" w:type="dxa"/>
            <w:vMerge w:val="restart"/>
            <w:tcBorders>
              <w:top w:val="nil"/>
              <w:left w:val="single" w:color="auto" w:sz="4" w:space="0"/>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企业经营水平</w:t>
            </w: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主营业务收入增长率</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w:t>
            </w:r>
          </w:p>
        </w:tc>
        <w:tc>
          <w:tcPr>
            <w:tcW w:w="2360" w:type="dxa"/>
            <w:vMerge w:val="continue"/>
            <w:tcBorders>
              <w:top w:val="nil"/>
              <w:left w:val="single" w:color="auto" w:sz="4" w:space="0"/>
              <w:bottom w:val="nil"/>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年度利润增长率</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w:t>
            </w:r>
          </w:p>
        </w:tc>
        <w:tc>
          <w:tcPr>
            <w:tcW w:w="2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供应链管理水平</w:t>
            </w: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及时交付率</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4</w:t>
            </w:r>
          </w:p>
        </w:tc>
        <w:tc>
          <w:tcPr>
            <w:tcW w:w="2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库存周转率</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5</w:t>
            </w:r>
          </w:p>
        </w:tc>
        <w:tc>
          <w:tcPr>
            <w:tcW w:w="2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成本利润率</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6</w:t>
            </w:r>
          </w:p>
        </w:tc>
        <w:tc>
          <w:tcPr>
            <w:tcW w:w="2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现金周转期</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天</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7</w:t>
            </w:r>
          </w:p>
        </w:tc>
        <w:tc>
          <w:tcPr>
            <w:tcW w:w="2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标准规范建设水平</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8</w:t>
            </w:r>
          </w:p>
        </w:tc>
        <w:tc>
          <w:tcPr>
            <w:tcW w:w="2360" w:type="dxa"/>
            <w:vMerge w:val="restart"/>
            <w:tcBorders>
              <w:top w:val="nil"/>
              <w:left w:val="single" w:color="auto" w:sz="4" w:space="0"/>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供应链创新能力</w:t>
            </w: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研发人员数量</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9</w:t>
            </w:r>
          </w:p>
        </w:tc>
        <w:tc>
          <w:tcPr>
            <w:tcW w:w="2360" w:type="dxa"/>
            <w:vMerge w:val="continue"/>
            <w:tcBorders>
              <w:top w:val="nil"/>
              <w:left w:val="single" w:color="auto" w:sz="4" w:space="0"/>
              <w:bottom w:val="nil"/>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研发投入水平</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10</w:t>
            </w:r>
          </w:p>
        </w:tc>
        <w:tc>
          <w:tcPr>
            <w:tcW w:w="2360" w:type="dxa"/>
            <w:vMerge w:val="continue"/>
            <w:tcBorders>
              <w:top w:val="nil"/>
              <w:left w:val="single" w:color="auto" w:sz="4" w:space="0"/>
              <w:bottom w:val="nil"/>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新技术、新模式、新业态创新水平</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11</w:t>
            </w:r>
          </w:p>
        </w:tc>
        <w:tc>
          <w:tcPr>
            <w:tcW w:w="2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数字供应链水平</w:t>
            </w: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“上云用数赋智”水平</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12</w:t>
            </w:r>
          </w:p>
        </w:tc>
        <w:tc>
          <w:tcPr>
            <w:tcW w:w="2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single" w:color="auto" w:sz="4" w:space="0"/>
              <w:left w:val="nil"/>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供应链交易平台建设情况</w:t>
            </w:r>
          </w:p>
        </w:tc>
        <w:tc>
          <w:tcPr>
            <w:tcW w:w="131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01" w:type="dxa"/>
            <w:tcBorders>
              <w:top w:val="single" w:color="auto" w:sz="4" w:space="0"/>
              <w:left w:val="nil"/>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13</w:t>
            </w:r>
          </w:p>
        </w:tc>
        <w:tc>
          <w:tcPr>
            <w:tcW w:w="2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线上销售占比</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14</w:t>
            </w:r>
          </w:p>
        </w:tc>
        <w:tc>
          <w:tcPr>
            <w:tcW w:w="23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供应链协同能力</w:t>
            </w: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供应链交易平台活跃用户数量</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个</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15</w:t>
            </w:r>
          </w:p>
        </w:tc>
        <w:tc>
          <w:tcPr>
            <w:tcW w:w="23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引导生产能力</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16</w:t>
            </w:r>
          </w:p>
        </w:tc>
        <w:tc>
          <w:tcPr>
            <w:tcW w:w="2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服务集成能力</w:t>
            </w:r>
          </w:p>
        </w:tc>
        <w:tc>
          <w:tcPr>
            <w:tcW w:w="131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17</w:t>
            </w:r>
          </w:p>
        </w:tc>
        <w:tc>
          <w:tcPr>
            <w:tcW w:w="23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绿色供应链水平</w:t>
            </w: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经营绿色商品占比</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18</w:t>
            </w:r>
          </w:p>
        </w:tc>
        <w:tc>
          <w:tcPr>
            <w:tcW w:w="23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企业发展绿色供应链的典型做法</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19</w:t>
            </w:r>
          </w:p>
        </w:tc>
        <w:tc>
          <w:tcPr>
            <w:tcW w:w="2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供应链全球化水平</w:t>
            </w: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买全球卖全球能力</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20</w:t>
            </w:r>
          </w:p>
        </w:tc>
        <w:tc>
          <w:tcPr>
            <w:tcW w:w="236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流通走出去情况</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21</w:t>
            </w:r>
          </w:p>
        </w:tc>
        <w:tc>
          <w:tcPr>
            <w:tcW w:w="2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供应链风险防范能力</w:t>
            </w: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企业风险预警能力</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22</w:t>
            </w:r>
          </w:p>
        </w:tc>
        <w:tc>
          <w:tcPr>
            <w:tcW w:w="236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应急保供能力</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23</w:t>
            </w:r>
          </w:p>
        </w:tc>
        <w:tc>
          <w:tcPr>
            <w:tcW w:w="23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示范创建工作思路</w:t>
            </w: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示范可行性</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24</w:t>
            </w:r>
          </w:p>
        </w:tc>
        <w:tc>
          <w:tcPr>
            <w:tcW w:w="23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示范创新性</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25</w:t>
            </w:r>
          </w:p>
        </w:tc>
        <w:tc>
          <w:tcPr>
            <w:tcW w:w="23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71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示范带动性</w:t>
            </w:r>
          </w:p>
        </w:tc>
        <w:tc>
          <w:tcPr>
            <w:tcW w:w="1312"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bl>
    <w:p>
      <w:pPr>
        <w:spacing w:line="360" w:lineRule="auto"/>
        <w:jc w:val="center"/>
        <w:rPr>
          <w:rFonts w:hint="default" w:ascii="LinTimes" w:hAnsi="LinTimes" w:eastAsia="黑体" w:cs="LinTimes"/>
          <w:sz w:val="32"/>
          <w:szCs w:val="32"/>
        </w:rPr>
      </w:pPr>
    </w:p>
    <w:p>
      <w:pPr>
        <w:spacing w:line="360" w:lineRule="auto"/>
        <w:jc w:val="center"/>
        <w:rPr>
          <w:rFonts w:hint="default" w:ascii="LinTimes" w:hAnsi="LinTimes" w:eastAsia="黑体" w:cs="LinTimes"/>
          <w:sz w:val="32"/>
          <w:szCs w:val="32"/>
        </w:rPr>
      </w:pPr>
    </w:p>
    <w:p>
      <w:pPr>
        <w:spacing w:line="360" w:lineRule="auto"/>
        <w:jc w:val="center"/>
        <w:rPr>
          <w:rFonts w:hint="default" w:ascii="LinTimes" w:hAnsi="LinTimes" w:eastAsia="黑体" w:cs="LinTimes"/>
          <w:sz w:val="32"/>
          <w:szCs w:val="32"/>
        </w:rPr>
      </w:pPr>
    </w:p>
    <w:p>
      <w:pPr>
        <w:spacing w:line="360" w:lineRule="auto"/>
        <w:jc w:val="center"/>
        <w:rPr>
          <w:rFonts w:hint="default" w:ascii="LinTimes" w:hAnsi="LinTimes" w:eastAsia="黑体" w:cs="LinTimes"/>
          <w:sz w:val="32"/>
          <w:szCs w:val="32"/>
        </w:rPr>
      </w:pPr>
    </w:p>
    <w:p>
      <w:pPr>
        <w:spacing w:line="360" w:lineRule="auto"/>
        <w:jc w:val="center"/>
        <w:rPr>
          <w:rFonts w:hint="default" w:ascii="LinTimes" w:hAnsi="LinTimes" w:eastAsia="黑体" w:cs="LinTimes"/>
          <w:sz w:val="32"/>
          <w:szCs w:val="32"/>
        </w:rPr>
      </w:pPr>
      <w:r>
        <w:rPr>
          <w:rFonts w:hint="default" w:ascii="LinTimes" w:hAnsi="LinTimes" w:eastAsia="黑体" w:cs="LinTimes"/>
          <w:sz w:val="32"/>
          <w:szCs w:val="32"/>
        </w:rPr>
        <w:br w:type="page"/>
      </w:r>
    </w:p>
    <w:p>
      <w:pPr>
        <w:spacing w:line="360" w:lineRule="auto"/>
        <w:jc w:val="center"/>
        <w:rPr>
          <w:rFonts w:hint="default" w:ascii="LinTimes" w:hAnsi="LinTimes" w:eastAsia="黑体" w:cs="LinTimes"/>
          <w:sz w:val="32"/>
          <w:szCs w:val="32"/>
        </w:rPr>
      </w:pPr>
      <w:r>
        <w:rPr>
          <w:rFonts w:hint="default" w:ascii="LinTimes" w:hAnsi="LinTimes" w:eastAsia="黑体" w:cs="LinTimes"/>
          <w:sz w:val="32"/>
          <w:szCs w:val="32"/>
        </w:rPr>
        <w:t>全国供应链创新与应用示范申报企业评价指标</w:t>
      </w:r>
    </w:p>
    <w:p>
      <w:pPr>
        <w:spacing w:line="360" w:lineRule="auto"/>
        <w:jc w:val="center"/>
        <w:rPr>
          <w:rFonts w:hint="default" w:ascii="LinTimes" w:hAnsi="LinTimes" w:eastAsia="黑体" w:cs="LinTimes"/>
          <w:sz w:val="32"/>
          <w:szCs w:val="32"/>
        </w:rPr>
      </w:pPr>
      <w:r>
        <w:rPr>
          <w:rFonts w:hint="default" w:ascii="LinTimes" w:hAnsi="LinTimes" w:eastAsia="黑体" w:cs="LinTimes"/>
          <w:sz w:val="32"/>
          <w:szCs w:val="32"/>
        </w:rPr>
        <w:t>（商贸服务类-现代物流）</w:t>
      </w:r>
    </w:p>
    <w:tbl>
      <w:tblPr>
        <w:tblStyle w:val="3"/>
        <w:tblW w:w="8642" w:type="dxa"/>
        <w:tblInd w:w="113" w:type="dxa"/>
        <w:tblLayout w:type="fixed"/>
        <w:tblCellMar>
          <w:top w:w="0" w:type="dxa"/>
          <w:left w:w="108" w:type="dxa"/>
          <w:bottom w:w="0" w:type="dxa"/>
          <w:right w:w="108" w:type="dxa"/>
        </w:tblCellMar>
      </w:tblPr>
      <w:tblGrid>
        <w:gridCol w:w="940"/>
        <w:gridCol w:w="2260"/>
        <w:gridCol w:w="2324"/>
        <w:gridCol w:w="1393"/>
        <w:gridCol w:w="1725"/>
      </w:tblGrid>
      <w:tr>
        <w:tblPrEx>
          <w:tblCellMar>
            <w:top w:w="0" w:type="dxa"/>
            <w:left w:w="108" w:type="dxa"/>
            <w:bottom w:w="0" w:type="dxa"/>
            <w:right w:w="108" w:type="dxa"/>
          </w:tblCellMar>
        </w:tblPrEx>
        <w:trPr>
          <w:trHeight w:val="227" w:hRule="atLeast"/>
        </w:trPr>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eastAsia="宋体" w:cs="LinTimes"/>
                <w:b/>
                <w:bCs/>
                <w:kern w:val="0"/>
                <w:sz w:val="24"/>
                <w:szCs w:val="24"/>
              </w:rPr>
            </w:pPr>
            <w:r>
              <w:rPr>
                <w:rFonts w:hint="default" w:ascii="LinTimes" w:hAnsi="LinTimes" w:eastAsia="宋体" w:cs="LinTimes"/>
                <w:b/>
                <w:bCs/>
                <w:kern w:val="0"/>
                <w:sz w:val="24"/>
                <w:szCs w:val="24"/>
              </w:rPr>
              <w:t>序号</w:t>
            </w:r>
          </w:p>
        </w:tc>
        <w:tc>
          <w:tcPr>
            <w:tcW w:w="226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kern w:val="0"/>
                <w:sz w:val="24"/>
                <w:szCs w:val="24"/>
              </w:rPr>
            </w:pPr>
            <w:r>
              <w:rPr>
                <w:rFonts w:hint="default" w:ascii="LinTimes" w:hAnsi="LinTimes" w:eastAsia="宋体" w:cs="LinTimes"/>
                <w:b/>
                <w:bCs/>
                <w:kern w:val="0"/>
                <w:sz w:val="24"/>
                <w:szCs w:val="24"/>
              </w:rPr>
              <w:t>一级指标</w:t>
            </w:r>
          </w:p>
        </w:tc>
        <w:tc>
          <w:tcPr>
            <w:tcW w:w="23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kern w:val="0"/>
                <w:sz w:val="24"/>
                <w:szCs w:val="24"/>
              </w:rPr>
            </w:pPr>
            <w:r>
              <w:rPr>
                <w:rFonts w:hint="default" w:ascii="LinTimes" w:hAnsi="LinTimes" w:eastAsia="宋体" w:cs="LinTimes"/>
                <w:b/>
                <w:bCs/>
                <w:kern w:val="0"/>
                <w:sz w:val="24"/>
                <w:szCs w:val="24"/>
              </w:rPr>
              <w:t>二级指标</w:t>
            </w:r>
          </w:p>
        </w:tc>
        <w:tc>
          <w:tcPr>
            <w:tcW w:w="139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kern w:val="0"/>
                <w:sz w:val="24"/>
                <w:szCs w:val="24"/>
              </w:rPr>
            </w:pPr>
            <w:r>
              <w:rPr>
                <w:rFonts w:hint="default" w:ascii="LinTimes" w:hAnsi="LinTimes" w:eastAsia="宋体" w:cs="LinTimes"/>
                <w:b/>
                <w:bCs/>
                <w:kern w:val="0"/>
                <w:sz w:val="24"/>
                <w:szCs w:val="24"/>
              </w:rPr>
              <w:t>单位</w:t>
            </w:r>
          </w:p>
        </w:tc>
        <w:tc>
          <w:tcPr>
            <w:tcW w:w="172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kern w:val="0"/>
                <w:sz w:val="24"/>
                <w:szCs w:val="24"/>
              </w:rPr>
            </w:pPr>
            <w:r>
              <w:rPr>
                <w:rFonts w:hint="default" w:ascii="LinTimes" w:hAnsi="LinTimes" w:eastAsia="宋体" w:cs="LinTimes"/>
                <w:b/>
                <w:bCs/>
                <w:kern w:val="0"/>
                <w:sz w:val="24"/>
                <w:szCs w:val="24"/>
              </w:rPr>
              <w:t>申报企业情况</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w:t>
            </w:r>
          </w:p>
        </w:tc>
        <w:tc>
          <w:tcPr>
            <w:tcW w:w="2260" w:type="dxa"/>
            <w:vMerge w:val="restart"/>
            <w:tcBorders>
              <w:top w:val="nil"/>
              <w:left w:val="single" w:color="auto" w:sz="4" w:space="0"/>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企业经营水平</w:t>
            </w: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主营业务收入增长率</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w:t>
            </w:r>
          </w:p>
        </w:tc>
        <w:tc>
          <w:tcPr>
            <w:tcW w:w="2260" w:type="dxa"/>
            <w:vMerge w:val="continue"/>
            <w:tcBorders>
              <w:top w:val="nil"/>
              <w:left w:val="single" w:color="auto" w:sz="4" w:space="0"/>
              <w:bottom w:val="nil"/>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年度利润增长率</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w:t>
            </w:r>
          </w:p>
        </w:tc>
        <w:tc>
          <w:tcPr>
            <w:tcW w:w="2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供应链管理水平</w:t>
            </w:r>
          </w:p>
        </w:tc>
        <w:tc>
          <w:tcPr>
            <w:tcW w:w="2324" w:type="dxa"/>
            <w:tcBorders>
              <w:top w:val="nil"/>
              <w:left w:val="nil"/>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准时交货率</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25" w:type="dxa"/>
            <w:tcBorders>
              <w:top w:val="nil"/>
              <w:left w:val="nil"/>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4</w:t>
            </w:r>
          </w:p>
        </w:tc>
        <w:tc>
          <w:tcPr>
            <w:tcW w:w="2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single" w:color="auto" w:sz="4" w:space="0"/>
              <w:left w:val="nil"/>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平均车辆周转率</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次</w:t>
            </w:r>
          </w:p>
        </w:tc>
        <w:tc>
          <w:tcPr>
            <w:tcW w:w="1725" w:type="dxa"/>
            <w:tcBorders>
              <w:top w:val="single" w:color="auto" w:sz="4" w:space="0"/>
              <w:left w:val="nil"/>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5</w:t>
            </w:r>
          </w:p>
        </w:tc>
        <w:tc>
          <w:tcPr>
            <w:tcW w:w="2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货损率</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2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6</w:t>
            </w:r>
          </w:p>
        </w:tc>
        <w:tc>
          <w:tcPr>
            <w:tcW w:w="2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全流程物流可视化水平</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7</w:t>
            </w:r>
          </w:p>
        </w:tc>
        <w:tc>
          <w:tcPr>
            <w:tcW w:w="2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标准规范建设水平</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8</w:t>
            </w:r>
          </w:p>
        </w:tc>
        <w:tc>
          <w:tcPr>
            <w:tcW w:w="2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供应链创新能力</w:t>
            </w: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研发人员数量</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9</w:t>
            </w:r>
          </w:p>
        </w:tc>
        <w:tc>
          <w:tcPr>
            <w:tcW w:w="22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研发投入水平</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10</w:t>
            </w:r>
          </w:p>
        </w:tc>
        <w:tc>
          <w:tcPr>
            <w:tcW w:w="22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新技术、新模式、新业态创新水平</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11</w:t>
            </w:r>
          </w:p>
        </w:tc>
        <w:tc>
          <w:tcPr>
            <w:tcW w:w="2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数字供应链水平</w:t>
            </w: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智慧物流建设情况</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12</w:t>
            </w:r>
          </w:p>
        </w:tc>
        <w:tc>
          <w:tcPr>
            <w:tcW w:w="2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single" w:color="auto" w:sz="4" w:space="0"/>
              <w:left w:val="nil"/>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物流协同平台情况</w:t>
            </w:r>
          </w:p>
        </w:tc>
        <w:tc>
          <w:tcPr>
            <w:tcW w:w="1393" w:type="dxa"/>
            <w:tcBorders>
              <w:top w:val="single" w:color="auto" w:sz="4" w:space="0"/>
              <w:left w:val="nil"/>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25" w:type="dxa"/>
            <w:tcBorders>
              <w:top w:val="single" w:color="auto" w:sz="4" w:space="0"/>
              <w:left w:val="nil"/>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13</w:t>
            </w:r>
          </w:p>
        </w:tc>
        <w:tc>
          <w:tcPr>
            <w:tcW w:w="22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电子单证使用比率</w:t>
            </w:r>
          </w:p>
        </w:tc>
        <w:tc>
          <w:tcPr>
            <w:tcW w:w="139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2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14</w:t>
            </w:r>
          </w:p>
        </w:tc>
        <w:tc>
          <w:tcPr>
            <w:tcW w:w="22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物流业务数字化渗透率</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15</w:t>
            </w:r>
          </w:p>
        </w:tc>
        <w:tc>
          <w:tcPr>
            <w:tcW w:w="2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供应链协同能力</w:t>
            </w:r>
          </w:p>
        </w:tc>
        <w:tc>
          <w:tcPr>
            <w:tcW w:w="23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网点覆盖率</w:t>
            </w:r>
          </w:p>
        </w:tc>
        <w:tc>
          <w:tcPr>
            <w:tcW w:w="139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2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16</w:t>
            </w:r>
          </w:p>
        </w:tc>
        <w:tc>
          <w:tcPr>
            <w:tcW w:w="22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共享物流发展水平</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17</w:t>
            </w:r>
          </w:p>
        </w:tc>
        <w:tc>
          <w:tcPr>
            <w:tcW w:w="22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多式联运发展水平</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18</w:t>
            </w:r>
          </w:p>
        </w:tc>
        <w:tc>
          <w:tcPr>
            <w:tcW w:w="22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物流与生产融合发展情况</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19</w:t>
            </w:r>
          </w:p>
        </w:tc>
        <w:tc>
          <w:tcPr>
            <w:tcW w:w="22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绿色供应链水平</w:t>
            </w: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新能源车辆比例</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20</w:t>
            </w:r>
          </w:p>
        </w:tc>
        <w:tc>
          <w:tcPr>
            <w:tcW w:w="226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绿色先进适用技术应用情况</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21</w:t>
            </w:r>
          </w:p>
        </w:tc>
        <w:tc>
          <w:tcPr>
            <w:tcW w:w="226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可循环使用快递包装率</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22</w:t>
            </w:r>
          </w:p>
        </w:tc>
        <w:tc>
          <w:tcPr>
            <w:tcW w:w="2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供应链全球化水平</w:t>
            </w: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海外物流服务能力</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23</w:t>
            </w:r>
          </w:p>
        </w:tc>
        <w:tc>
          <w:tcPr>
            <w:tcW w:w="22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海外仓建设数量</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个</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24</w:t>
            </w:r>
          </w:p>
        </w:tc>
        <w:tc>
          <w:tcPr>
            <w:tcW w:w="22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海外战略物流资源掌控情况</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25</w:t>
            </w:r>
          </w:p>
        </w:tc>
        <w:tc>
          <w:tcPr>
            <w:tcW w:w="2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供应链风险防范能力</w:t>
            </w: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供应链风险预测能力</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26</w:t>
            </w:r>
          </w:p>
        </w:tc>
        <w:tc>
          <w:tcPr>
            <w:tcW w:w="2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应急物流保障能力</w:t>
            </w:r>
          </w:p>
        </w:tc>
        <w:tc>
          <w:tcPr>
            <w:tcW w:w="139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2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27</w:t>
            </w:r>
          </w:p>
        </w:tc>
        <w:tc>
          <w:tcPr>
            <w:tcW w:w="2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示范创建工作思路</w:t>
            </w: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示范可行性</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28</w:t>
            </w:r>
          </w:p>
        </w:tc>
        <w:tc>
          <w:tcPr>
            <w:tcW w:w="22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示范创新性</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27" w:hRule="atLeast"/>
        </w:trPr>
        <w:tc>
          <w:tcPr>
            <w:tcW w:w="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29</w:t>
            </w:r>
          </w:p>
        </w:tc>
        <w:tc>
          <w:tcPr>
            <w:tcW w:w="226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32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示范带动性</w:t>
            </w:r>
          </w:p>
        </w:tc>
        <w:tc>
          <w:tcPr>
            <w:tcW w:w="1393"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25"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bl>
    <w:p>
      <w:pPr>
        <w:spacing w:line="360" w:lineRule="auto"/>
        <w:rPr>
          <w:rFonts w:hint="default" w:ascii="LinTimes" w:hAnsi="LinTimes" w:eastAsia="仿宋_GB2312" w:cs="LinTimes"/>
          <w:color w:val="000000"/>
          <w:kern w:val="0"/>
          <w:sz w:val="32"/>
          <w:szCs w:val="32"/>
        </w:rPr>
      </w:pPr>
    </w:p>
    <w:p>
      <w:pPr>
        <w:spacing w:line="360" w:lineRule="auto"/>
        <w:jc w:val="center"/>
        <w:rPr>
          <w:rFonts w:hint="default" w:ascii="LinTimes" w:hAnsi="LinTimes" w:eastAsia="黑体" w:cs="LinTimes"/>
          <w:sz w:val="32"/>
          <w:szCs w:val="32"/>
        </w:rPr>
      </w:pPr>
    </w:p>
    <w:p>
      <w:pPr>
        <w:spacing w:line="360" w:lineRule="auto"/>
        <w:jc w:val="center"/>
        <w:rPr>
          <w:rFonts w:hint="default" w:ascii="LinTimes" w:hAnsi="LinTimes" w:eastAsia="黑体" w:cs="LinTimes"/>
          <w:sz w:val="32"/>
          <w:szCs w:val="32"/>
        </w:rPr>
      </w:pPr>
    </w:p>
    <w:p>
      <w:pPr>
        <w:spacing w:line="360" w:lineRule="auto"/>
        <w:jc w:val="center"/>
        <w:rPr>
          <w:rFonts w:hint="default" w:ascii="LinTimes" w:hAnsi="LinTimes" w:eastAsia="黑体" w:cs="LinTimes"/>
          <w:sz w:val="32"/>
          <w:szCs w:val="32"/>
        </w:rPr>
      </w:pPr>
      <w:r>
        <w:rPr>
          <w:rFonts w:hint="default" w:ascii="LinTimes" w:hAnsi="LinTimes" w:eastAsia="黑体" w:cs="LinTimes"/>
          <w:sz w:val="32"/>
          <w:szCs w:val="32"/>
        </w:rPr>
        <w:t>全国供应链创新与应用示范申报企业评价指标</w:t>
      </w:r>
    </w:p>
    <w:p>
      <w:pPr>
        <w:spacing w:line="360" w:lineRule="auto"/>
        <w:jc w:val="center"/>
        <w:rPr>
          <w:rFonts w:hint="default" w:ascii="LinTimes" w:hAnsi="LinTimes" w:eastAsia="黑体" w:cs="LinTimes"/>
          <w:sz w:val="32"/>
          <w:szCs w:val="32"/>
        </w:rPr>
      </w:pPr>
      <w:r>
        <w:rPr>
          <w:rFonts w:hint="default" w:ascii="LinTimes" w:hAnsi="LinTimes" w:eastAsia="黑体" w:cs="LinTimes"/>
          <w:sz w:val="32"/>
          <w:szCs w:val="32"/>
        </w:rPr>
        <w:t>（商贸服务类-供应链管理服务）</w:t>
      </w:r>
    </w:p>
    <w:tbl>
      <w:tblPr>
        <w:tblStyle w:val="3"/>
        <w:tblW w:w="9040" w:type="dxa"/>
        <w:tblInd w:w="113" w:type="dxa"/>
        <w:tblLayout w:type="fixed"/>
        <w:tblCellMar>
          <w:top w:w="0" w:type="dxa"/>
          <w:left w:w="108" w:type="dxa"/>
          <w:bottom w:w="0" w:type="dxa"/>
          <w:right w:w="108" w:type="dxa"/>
        </w:tblCellMar>
      </w:tblPr>
      <w:tblGrid>
        <w:gridCol w:w="880"/>
        <w:gridCol w:w="2420"/>
        <w:gridCol w:w="2620"/>
        <w:gridCol w:w="1374"/>
        <w:gridCol w:w="1746"/>
      </w:tblGrid>
      <w:tr>
        <w:tblPrEx>
          <w:tblCellMar>
            <w:top w:w="0" w:type="dxa"/>
            <w:left w:w="108" w:type="dxa"/>
            <w:bottom w:w="0" w:type="dxa"/>
            <w:right w:w="108" w:type="dxa"/>
          </w:tblCellMar>
        </w:tblPrEx>
        <w:trPr>
          <w:trHeight w:val="283"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eastAsia="宋体" w:cs="LinTimes"/>
                <w:b/>
                <w:bCs/>
                <w:color w:val="000000"/>
                <w:kern w:val="0"/>
                <w:sz w:val="24"/>
                <w:szCs w:val="24"/>
              </w:rPr>
            </w:pPr>
            <w:r>
              <w:rPr>
                <w:rFonts w:hint="default" w:ascii="LinTimes" w:hAnsi="LinTimes" w:eastAsia="宋体" w:cs="LinTimes"/>
                <w:b/>
                <w:bCs/>
                <w:color w:val="000000"/>
                <w:kern w:val="0"/>
                <w:sz w:val="24"/>
                <w:szCs w:val="24"/>
              </w:rPr>
              <w:t>序号</w:t>
            </w:r>
          </w:p>
        </w:tc>
        <w:tc>
          <w:tcPr>
            <w:tcW w:w="24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color w:val="000000"/>
                <w:kern w:val="0"/>
                <w:sz w:val="24"/>
                <w:szCs w:val="24"/>
              </w:rPr>
            </w:pPr>
            <w:r>
              <w:rPr>
                <w:rFonts w:hint="default" w:ascii="LinTimes" w:hAnsi="LinTimes" w:eastAsia="宋体" w:cs="LinTimes"/>
                <w:b/>
                <w:bCs/>
                <w:color w:val="000000"/>
                <w:kern w:val="0"/>
                <w:sz w:val="24"/>
                <w:szCs w:val="24"/>
              </w:rPr>
              <w:t>一级指标</w:t>
            </w:r>
          </w:p>
        </w:tc>
        <w:tc>
          <w:tcPr>
            <w:tcW w:w="26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color w:val="000000"/>
                <w:kern w:val="0"/>
                <w:sz w:val="24"/>
                <w:szCs w:val="24"/>
              </w:rPr>
            </w:pPr>
            <w:r>
              <w:rPr>
                <w:rFonts w:hint="default" w:ascii="LinTimes" w:hAnsi="LinTimes" w:eastAsia="宋体" w:cs="LinTimes"/>
                <w:b/>
                <w:bCs/>
                <w:color w:val="000000"/>
                <w:kern w:val="0"/>
                <w:sz w:val="24"/>
                <w:szCs w:val="24"/>
              </w:rPr>
              <w:t>二级指标</w:t>
            </w:r>
          </w:p>
        </w:tc>
        <w:tc>
          <w:tcPr>
            <w:tcW w:w="137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color w:val="000000"/>
                <w:kern w:val="0"/>
                <w:sz w:val="24"/>
                <w:szCs w:val="24"/>
              </w:rPr>
            </w:pPr>
            <w:r>
              <w:rPr>
                <w:rFonts w:hint="default" w:ascii="LinTimes" w:hAnsi="LinTimes" w:eastAsia="宋体" w:cs="LinTimes"/>
                <w:b/>
                <w:bCs/>
                <w:color w:val="000000"/>
                <w:kern w:val="0"/>
                <w:sz w:val="24"/>
                <w:szCs w:val="24"/>
              </w:rPr>
              <w:t>单位</w:t>
            </w:r>
          </w:p>
        </w:tc>
        <w:tc>
          <w:tcPr>
            <w:tcW w:w="174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eastAsia="宋体" w:cs="LinTimes"/>
                <w:b/>
                <w:bCs/>
                <w:color w:val="000000"/>
                <w:kern w:val="0"/>
                <w:sz w:val="24"/>
                <w:szCs w:val="24"/>
              </w:rPr>
            </w:pPr>
            <w:r>
              <w:rPr>
                <w:rFonts w:hint="default" w:ascii="LinTimes" w:hAnsi="LinTimes" w:eastAsia="宋体" w:cs="LinTimes"/>
                <w:b/>
                <w:bCs/>
                <w:color w:val="000000"/>
                <w:kern w:val="0"/>
                <w:sz w:val="24"/>
                <w:szCs w:val="24"/>
              </w:rPr>
              <w:t>申报企业情况</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w:t>
            </w:r>
          </w:p>
        </w:tc>
        <w:tc>
          <w:tcPr>
            <w:tcW w:w="2420" w:type="dxa"/>
            <w:vMerge w:val="restart"/>
            <w:tcBorders>
              <w:top w:val="nil"/>
              <w:left w:val="single" w:color="auto" w:sz="4" w:space="0"/>
              <w:bottom w:val="nil"/>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企业经营水平</w:t>
            </w: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主营业务收入增长率</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w:t>
            </w:r>
          </w:p>
        </w:tc>
        <w:tc>
          <w:tcPr>
            <w:tcW w:w="2420" w:type="dxa"/>
            <w:vMerge w:val="continue"/>
            <w:tcBorders>
              <w:top w:val="nil"/>
              <w:left w:val="single" w:color="auto" w:sz="4" w:space="0"/>
              <w:bottom w:val="nil"/>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年度利润增长率</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w:t>
            </w:r>
          </w:p>
        </w:tc>
        <w:tc>
          <w:tcPr>
            <w:tcW w:w="242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供应链管理水平</w:t>
            </w: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及时交付率</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4</w:t>
            </w:r>
          </w:p>
        </w:tc>
        <w:tc>
          <w:tcPr>
            <w:tcW w:w="24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客户满意度</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5</w:t>
            </w:r>
          </w:p>
        </w:tc>
        <w:tc>
          <w:tcPr>
            <w:tcW w:w="24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库存周转率</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6</w:t>
            </w:r>
          </w:p>
        </w:tc>
        <w:tc>
          <w:tcPr>
            <w:tcW w:w="24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现金周转期</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天</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7</w:t>
            </w:r>
          </w:p>
        </w:tc>
        <w:tc>
          <w:tcPr>
            <w:tcW w:w="24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标准规范建设水平</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8</w:t>
            </w:r>
          </w:p>
        </w:tc>
        <w:tc>
          <w:tcPr>
            <w:tcW w:w="24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供应链创新能力</w:t>
            </w: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研发人员数量</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9</w:t>
            </w:r>
          </w:p>
        </w:tc>
        <w:tc>
          <w:tcPr>
            <w:tcW w:w="242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研发投入水平</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10</w:t>
            </w:r>
          </w:p>
        </w:tc>
        <w:tc>
          <w:tcPr>
            <w:tcW w:w="24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新技术、新模式、新业态创新水平</w:t>
            </w:r>
          </w:p>
        </w:tc>
        <w:tc>
          <w:tcPr>
            <w:tcW w:w="137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11</w:t>
            </w:r>
          </w:p>
        </w:tc>
        <w:tc>
          <w:tcPr>
            <w:tcW w:w="24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数字供应链水平</w:t>
            </w: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“上云用数赋智”水平</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12</w:t>
            </w:r>
          </w:p>
        </w:tc>
        <w:tc>
          <w:tcPr>
            <w:tcW w:w="24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供应链服务协同平台情况</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13</w:t>
            </w:r>
          </w:p>
        </w:tc>
        <w:tc>
          <w:tcPr>
            <w:tcW w:w="24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服务线上运营比率</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14</w:t>
            </w:r>
          </w:p>
        </w:tc>
        <w:tc>
          <w:tcPr>
            <w:tcW w:w="24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供应链专业服务水平</w:t>
            </w: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服务客户数量增速</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15</w:t>
            </w:r>
          </w:p>
        </w:tc>
        <w:tc>
          <w:tcPr>
            <w:tcW w:w="24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供应链组织优化能力</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16</w:t>
            </w:r>
          </w:p>
        </w:tc>
        <w:tc>
          <w:tcPr>
            <w:tcW w:w="24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专业化服务人才比例</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17</w:t>
            </w:r>
          </w:p>
        </w:tc>
        <w:tc>
          <w:tcPr>
            <w:tcW w:w="2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服务业务丰富度</w:t>
            </w:r>
          </w:p>
        </w:tc>
        <w:tc>
          <w:tcPr>
            <w:tcW w:w="137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18</w:t>
            </w:r>
          </w:p>
        </w:tc>
        <w:tc>
          <w:tcPr>
            <w:tcW w:w="24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拥有专业服务资质数量</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个</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19</w:t>
            </w:r>
          </w:p>
        </w:tc>
        <w:tc>
          <w:tcPr>
            <w:tcW w:w="24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绿色供应链水平</w:t>
            </w: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经营绿色商品占比</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20</w:t>
            </w:r>
          </w:p>
        </w:tc>
        <w:tc>
          <w:tcPr>
            <w:tcW w:w="24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绿色供应链专业服务能力</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21</w:t>
            </w:r>
          </w:p>
        </w:tc>
        <w:tc>
          <w:tcPr>
            <w:tcW w:w="24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企业发展绿色供应链的典型做法</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22</w:t>
            </w:r>
          </w:p>
        </w:tc>
        <w:tc>
          <w:tcPr>
            <w:tcW w:w="24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供应链全球化水平</w:t>
            </w: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跨境服务规模占比</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23</w:t>
            </w:r>
          </w:p>
        </w:tc>
        <w:tc>
          <w:tcPr>
            <w:tcW w:w="24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与跨国企业合作情况</w:t>
            </w:r>
          </w:p>
        </w:tc>
        <w:tc>
          <w:tcPr>
            <w:tcW w:w="137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24</w:t>
            </w:r>
          </w:p>
        </w:tc>
        <w:tc>
          <w:tcPr>
            <w:tcW w:w="242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全球经营布局情况</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25</w:t>
            </w:r>
          </w:p>
        </w:tc>
        <w:tc>
          <w:tcPr>
            <w:tcW w:w="24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供应链风险防范能力</w:t>
            </w: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供应链风险预测能力</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26</w:t>
            </w:r>
          </w:p>
        </w:tc>
        <w:tc>
          <w:tcPr>
            <w:tcW w:w="242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重要资源能源掌控力</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27</w:t>
            </w:r>
          </w:p>
        </w:tc>
        <w:tc>
          <w:tcPr>
            <w:tcW w:w="242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数据安全性</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28</w:t>
            </w:r>
          </w:p>
        </w:tc>
        <w:tc>
          <w:tcPr>
            <w:tcW w:w="24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示范创建工作思路</w:t>
            </w: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示范可行性</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29</w:t>
            </w:r>
          </w:p>
        </w:tc>
        <w:tc>
          <w:tcPr>
            <w:tcW w:w="24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示范创新性</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r>
        <w:tblPrEx>
          <w:tblCellMar>
            <w:top w:w="0" w:type="dxa"/>
            <w:left w:w="108" w:type="dxa"/>
            <w:bottom w:w="0" w:type="dxa"/>
            <w:right w:w="108" w:type="dxa"/>
          </w:tblCellMar>
        </w:tblPrEx>
        <w:trPr>
          <w:trHeight w:val="283"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30</w:t>
            </w:r>
          </w:p>
        </w:tc>
        <w:tc>
          <w:tcPr>
            <w:tcW w:w="24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p>
        </w:tc>
        <w:tc>
          <w:tcPr>
            <w:tcW w:w="2620"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示范带动性</w:t>
            </w:r>
          </w:p>
        </w:tc>
        <w:tc>
          <w:tcPr>
            <w:tcW w:w="1374"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定性评价</w:t>
            </w:r>
          </w:p>
        </w:tc>
        <w:tc>
          <w:tcPr>
            <w:tcW w:w="1746" w:type="dxa"/>
            <w:tcBorders>
              <w:top w:val="nil"/>
              <w:left w:val="nil"/>
              <w:bottom w:val="single" w:color="auto" w:sz="4" w:space="0"/>
              <w:right w:val="single" w:color="auto" w:sz="4" w:space="0"/>
            </w:tcBorders>
            <w:noWrap w:val="0"/>
            <w:vAlign w:val="center"/>
          </w:tcPr>
          <w:p>
            <w:pPr>
              <w:widowControl/>
              <w:jc w:val="center"/>
              <w:rPr>
                <w:rFonts w:hint="default" w:ascii="LinTimes" w:hAnsi="LinTimes" w:cs="LinTimes"/>
                <w:color w:val="000000"/>
                <w:kern w:val="0"/>
                <w:sz w:val="24"/>
                <w:szCs w:val="24"/>
              </w:rPr>
            </w:pPr>
            <w:r>
              <w:rPr>
                <w:rFonts w:hint="default" w:ascii="LinTimes" w:hAnsi="LinTimes" w:cs="LinTimes"/>
                <w:color w:val="000000"/>
                <w:kern w:val="0"/>
                <w:sz w:val="24"/>
                <w:szCs w:val="24"/>
              </w:rPr>
              <w:t>　</w:t>
            </w:r>
          </w:p>
        </w:tc>
      </w:tr>
    </w:tbl>
    <w:p>
      <w:pPr>
        <w:widowControl/>
        <w:jc w:val="center"/>
        <w:rPr>
          <w:rFonts w:hint="default" w:ascii="LinTimes" w:hAnsi="LinTimes" w:cs="LinTimes"/>
          <w:color w:val="000000"/>
          <w:kern w:val="0"/>
          <w:sz w:val="24"/>
          <w:szCs w:val="24"/>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LinTimes">
    <w:altName w:val="Times New Roman"/>
    <w:panose1 w:val="02020603050405020304"/>
    <w:charset w:val="00"/>
    <w:family w:val="auto"/>
    <w:pitch w:val="default"/>
    <w:sig w:usb0="00000000" w:usb1="0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DFB535"/>
    <w:rsid w:val="3EAB0813"/>
    <w:rsid w:val="3EB24DFC"/>
    <w:rsid w:val="4BFF2687"/>
    <w:rsid w:val="66703154"/>
    <w:rsid w:val="7ABEC54B"/>
    <w:rsid w:val="7FF7B327"/>
    <w:rsid w:val="BBE9F461"/>
    <w:rsid w:val="D5FB34EC"/>
    <w:rsid w:val="E9D4CD58"/>
    <w:rsid w:val="F3F7FC16"/>
    <w:rsid w:val="FEBD9A24"/>
    <w:rsid w:val="FF3F330E"/>
    <w:rsid w:val="FFB9E2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4471</Words>
  <Characters>4627</Characters>
  <Lines>0</Lines>
  <Paragraphs>0</Paragraphs>
  <TotalTime>5.33333333333333</TotalTime>
  <ScaleCrop>false</ScaleCrop>
  <LinksUpToDate>false</LinksUpToDate>
  <CharactersWithSpaces>4855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舒珍</cp:lastModifiedBy>
  <dcterms:modified xsi:type="dcterms:W3CDTF">2022-07-13T05:37:36Z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F84B152DB90B4ED4A46BEA753EDA90A6</vt:lpwstr>
  </property>
</Properties>
</file>