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Cs w:val="21"/>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区科学技术和经济信息化局关于开展2021</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年度火炬统计调查工作的通知</w:t>
      </w:r>
    </w:p>
    <w:p>
      <w:pPr>
        <w:rPr>
          <w:rFonts w:ascii="方正小标宋简体" w:eastAsia="方正小标宋简体"/>
          <w:sz w:val="28"/>
          <w:szCs w:val="28"/>
        </w:rPr>
      </w:pPr>
    </w:p>
    <w:p>
      <w:pPr>
        <w:rPr>
          <w:rFonts w:ascii="黑体" w:eastAsia="黑体"/>
          <w:sz w:val="32"/>
          <w:szCs w:val="32"/>
        </w:rPr>
      </w:pPr>
      <w:r>
        <w:rPr>
          <w:rFonts w:hint="eastAsia" w:ascii="黑体" w:eastAsia="黑体"/>
          <w:sz w:val="32"/>
          <w:szCs w:val="32"/>
        </w:rPr>
        <w:t>各有关企业：</w:t>
      </w:r>
    </w:p>
    <w:p>
      <w:pPr>
        <w:ind w:firstLine="645"/>
        <w:rPr>
          <w:rFonts w:ascii="仿宋_GB2312" w:eastAsia="仿宋_GB2312"/>
          <w:sz w:val="32"/>
          <w:szCs w:val="32"/>
        </w:rPr>
      </w:pPr>
      <w:r>
        <w:rPr>
          <w:rFonts w:hint="eastAsia" w:ascii="仿宋_GB2312" w:eastAsia="仿宋_GB2312"/>
          <w:sz w:val="32"/>
          <w:szCs w:val="32"/>
        </w:rPr>
        <w:t>按照科技部火炬中心《关于开展2021年度火炬统计调查工作的通知》（国科火字〔2021〕214号）和《市科技局关于开展2021年度火炬统计调查工作的通知》的要求，区科经局将组织开展2021年度火炬统计调查工作。现将有关事项通知如下：</w:t>
      </w:r>
    </w:p>
    <w:p>
      <w:pPr>
        <w:pStyle w:val="10"/>
        <w:numPr>
          <w:ilvl w:val="0"/>
          <w:numId w:val="1"/>
        </w:numPr>
        <w:ind w:firstLineChars="0"/>
        <w:rPr>
          <w:rFonts w:ascii="仿宋_GB2312" w:eastAsia="仿宋_GB2312"/>
          <w:b/>
          <w:sz w:val="32"/>
          <w:szCs w:val="32"/>
        </w:rPr>
      </w:pPr>
      <w:r>
        <w:rPr>
          <w:rFonts w:hint="eastAsia" w:ascii="仿宋_GB2312" w:eastAsia="仿宋_GB2312"/>
          <w:b/>
          <w:sz w:val="32"/>
          <w:szCs w:val="32"/>
        </w:rPr>
        <w:t>调查对象</w:t>
      </w:r>
    </w:p>
    <w:p>
      <w:pPr>
        <w:ind w:firstLine="640" w:firstLineChars="200"/>
        <w:rPr>
          <w:rFonts w:ascii="仿宋_GB2312" w:eastAsia="仿宋_GB2312"/>
          <w:sz w:val="32"/>
          <w:szCs w:val="32"/>
        </w:rPr>
      </w:pPr>
      <w:r>
        <w:rPr>
          <w:rFonts w:hint="eastAsia" w:ascii="仿宋_GB2312" w:eastAsia="仿宋_GB2312"/>
          <w:sz w:val="32"/>
          <w:szCs w:val="32"/>
        </w:rPr>
        <w:t>认定有效期内的区外高新技术企业，包括2021年已申报公示的企业，具体名单见附件。</w:t>
      </w:r>
    </w:p>
    <w:p>
      <w:pPr>
        <w:pStyle w:val="10"/>
        <w:numPr>
          <w:ilvl w:val="0"/>
          <w:numId w:val="1"/>
        </w:numPr>
        <w:ind w:firstLineChars="0"/>
        <w:rPr>
          <w:rFonts w:ascii="仿宋_GB2312" w:eastAsia="仿宋_GB2312"/>
          <w:b/>
          <w:sz w:val="32"/>
          <w:szCs w:val="32"/>
        </w:rPr>
      </w:pPr>
      <w:r>
        <w:rPr>
          <w:rFonts w:hint="eastAsia" w:ascii="仿宋_GB2312" w:eastAsia="仿宋_GB2312"/>
          <w:b/>
          <w:sz w:val="32"/>
          <w:szCs w:val="32"/>
        </w:rPr>
        <w:t>报表种类和报告期</w:t>
      </w:r>
    </w:p>
    <w:p>
      <w:pPr>
        <w:ind w:firstLine="640" w:firstLineChars="200"/>
        <w:rPr>
          <w:rFonts w:ascii="仿宋_GB2312" w:eastAsia="仿宋_GB2312"/>
          <w:sz w:val="32"/>
          <w:szCs w:val="32"/>
        </w:rPr>
      </w:pPr>
      <w:r>
        <w:rPr>
          <w:rFonts w:hint="eastAsia" w:ascii="仿宋_GB2312" w:eastAsia="仿宋_GB2312"/>
          <w:sz w:val="32"/>
          <w:szCs w:val="32"/>
        </w:rPr>
        <w:t>国家高新技术企业综合统计快报和统计年报报表，快报报表和年报报表的报告期为2021年1月1日至2021年12月31日。</w:t>
      </w:r>
    </w:p>
    <w:p>
      <w:pPr>
        <w:pStyle w:val="10"/>
        <w:numPr>
          <w:ilvl w:val="0"/>
          <w:numId w:val="1"/>
        </w:numPr>
        <w:ind w:firstLineChars="0"/>
        <w:rPr>
          <w:rFonts w:ascii="仿宋_GB2312" w:eastAsia="仿宋_GB2312"/>
          <w:b/>
          <w:sz w:val="32"/>
          <w:szCs w:val="32"/>
        </w:rPr>
      </w:pPr>
      <w:r>
        <w:rPr>
          <w:rFonts w:hint="eastAsia" w:ascii="仿宋_GB2312" w:eastAsia="仿宋_GB2312"/>
          <w:b/>
          <w:sz w:val="32"/>
          <w:szCs w:val="32"/>
        </w:rPr>
        <w:t>填报要求</w:t>
      </w:r>
    </w:p>
    <w:p>
      <w:pPr>
        <w:ind w:firstLine="640" w:firstLineChars="200"/>
        <w:rPr>
          <w:rFonts w:ascii="仿宋_GB2312" w:eastAsia="仿宋_GB2312"/>
          <w:sz w:val="32"/>
          <w:szCs w:val="32"/>
        </w:rPr>
      </w:pPr>
      <w:r>
        <w:rPr>
          <w:rFonts w:hint="eastAsia" w:ascii="仿宋_GB2312" w:eastAsia="仿宋_GB2312"/>
          <w:sz w:val="32"/>
          <w:szCs w:val="32"/>
        </w:rPr>
        <w:t>（一）各有关高新技术企业指定专人于2021年1月19日前完成综合统计快报报表，盖章后将其扫描件发送至25767972@qq.com ，3月21日前完成网上统计年报填报并审核。</w:t>
      </w:r>
    </w:p>
    <w:p>
      <w:pPr>
        <w:ind w:firstLine="640" w:firstLineChars="200"/>
        <w:rPr>
          <w:rFonts w:ascii="仿宋_GB2312" w:eastAsia="仿宋_GB2312"/>
          <w:sz w:val="32"/>
          <w:szCs w:val="32"/>
        </w:rPr>
      </w:pPr>
      <w:r>
        <w:rPr>
          <w:rFonts w:hint="eastAsia" w:ascii="仿宋_GB2312" w:eastAsia="仿宋_GB2312"/>
          <w:sz w:val="32"/>
          <w:szCs w:val="32"/>
        </w:rPr>
        <w:t>（二）2021年3月27日前，营业收入两亿以上的高新技术企业将经区科经局审核通过的年报报表通过网上系统生成电子版并下载，将电子版打印成上报的纸质报表（带水印标志）一式两份（企业领导签字并加盖公章）。2021年4月15日前将纸质版通过快递或其它方式报送至区科经局高新技术科。注意年报统计范围口径应与快报一致。</w:t>
      </w:r>
    </w:p>
    <w:p>
      <w:pPr>
        <w:ind w:firstLine="640" w:firstLineChars="200"/>
        <w:rPr>
          <w:rFonts w:ascii="仿宋_GB2312" w:eastAsia="仿宋_GB2312"/>
          <w:sz w:val="32"/>
          <w:szCs w:val="32"/>
        </w:rPr>
      </w:pPr>
      <w:r>
        <w:rPr>
          <w:rFonts w:hint="eastAsia" w:ascii="仿宋_GB2312" w:eastAsia="仿宋_GB2312"/>
          <w:sz w:val="32"/>
          <w:szCs w:val="32"/>
        </w:rPr>
        <w:t>（三）填报人员应认真阅读有关填表说明，理解各项指标的含义和核算方法。2021年度火炬统计年报通过科技部政务服务平台（</w:t>
      </w:r>
      <w:r>
        <w:rPr>
          <w:rFonts w:hint="eastAsia" w:ascii="仿宋_GB2312" w:eastAsia="仿宋_GB2312"/>
          <w:color w:val="auto"/>
          <w:sz w:val="32"/>
          <w:szCs w:val="32"/>
          <w:u w:val="none"/>
        </w:rPr>
        <w:t>http://fuwu.most.gov.cn</w:t>
      </w:r>
      <w:r>
        <w:rPr>
          <w:rFonts w:hint="eastAsia" w:ascii="仿宋_GB2312" w:eastAsia="仿宋_GB2312"/>
          <w:sz w:val="32"/>
          <w:szCs w:val="32"/>
        </w:rPr>
        <w:t>，火炬中心业务办理平台）填报，系统中出现的错误必须修改、出现警告提示的，必须提交明确的解释，将其解释盖章附在年报报表后。</w:t>
      </w:r>
    </w:p>
    <w:p>
      <w:pPr>
        <w:ind w:firstLine="640" w:firstLineChars="200"/>
        <w:rPr>
          <w:rFonts w:ascii="仿宋_GB2312" w:eastAsia="仿宋_GB2312"/>
          <w:sz w:val="32"/>
          <w:szCs w:val="32"/>
        </w:rPr>
      </w:pPr>
      <w:r>
        <w:rPr>
          <w:rFonts w:hint="eastAsia" w:ascii="仿宋_GB2312" w:eastAsia="仿宋_GB2312"/>
          <w:sz w:val="32"/>
          <w:szCs w:val="32"/>
        </w:rPr>
        <w:t>（四）未按时填写并提交快报和年报的高新技术企业请书面写明原因并加盖公章。未提供书面说明或者书面所写原因不成立的，将根据市科技局和区科经局有关意见，暂停企业2022年申报市区各类科技项目和享受科技补贴政策的权利。</w:t>
      </w:r>
    </w:p>
    <w:p>
      <w:pPr>
        <w:pStyle w:val="10"/>
        <w:numPr>
          <w:ilvl w:val="0"/>
          <w:numId w:val="1"/>
        </w:numPr>
        <w:ind w:firstLineChars="0"/>
        <w:rPr>
          <w:rFonts w:ascii="仿宋_GB2312" w:eastAsia="仿宋_GB2312"/>
          <w:b/>
          <w:sz w:val="32"/>
          <w:szCs w:val="32"/>
        </w:rPr>
      </w:pPr>
      <w:r>
        <w:rPr>
          <w:rFonts w:hint="eastAsia" w:ascii="仿宋_GB2312" w:eastAsia="仿宋_GB2312"/>
          <w:b/>
          <w:sz w:val="32"/>
          <w:szCs w:val="32"/>
        </w:rPr>
        <w:t>联系方式</w:t>
      </w:r>
    </w:p>
    <w:p>
      <w:pPr>
        <w:ind w:firstLine="640" w:firstLineChars="200"/>
        <w:rPr>
          <w:rFonts w:ascii="仿宋_GB2312" w:eastAsia="仿宋_GB2312"/>
          <w:sz w:val="32"/>
          <w:szCs w:val="32"/>
        </w:rPr>
      </w:pPr>
      <w:r>
        <w:rPr>
          <w:rFonts w:hint="eastAsia" w:ascii="仿宋_GB2312" w:eastAsia="仿宋_GB2312"/>
          <w:sz w:val="32"/>
          <w:szCs w:val="32"/>
        </w:rPr>
        <w:t>联系人：武汉市江岸区科学技术和经济信息化局  高新技术科  贺小亮</w:t>
      </w:r>
    </w:p>
    <w:p>
      <w:pPr>
        <w:ind w:firstLine="640" w:firstLineChars="200"/>
        <w:rPr>
          <w:rFonts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lang w:val="en-US" w:eastAsia="zh-CN"/>
        </w:rPr>
        <w:t>027-</w:t>
      </w:r>
      <w:r>
        <w:rPr>
          <w:rFonts w:hint="eastAsia" w:ascii="仿宋_GB2312" w:eastAsia="仿宋_GB2312"/>
          <w:sz w:val="32"/>
          <w:szCs w:val="32"/>
        </w:rPr>
        <w:t xml:space="preserve">85320192   </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Email:25767972@qq.com</w:t>
      </w:r>
    </w:p>
    <w:p>
      <w:pPr>
        <w:ind w:firstLine="640" w:firstLineChars="200"/>
        <w:rPr>
          <w:rFonts w:ascii="仿宋_GB2312" w:eastAsia="仿宋_GB2312"/>
          <w:sz w:val="32"/>
          <w:szCs w:val="32"/>
        </w:rPr>
      </w:pPr>
      <w:r>
        <w:rPr>
          <w:rFonts w:hint="eastAsia" w:ascii="仿宋_GB2312" w:eastAsia="仿宋_GB2312"/>
          <w:sz w:val="32"/>
          <w:szCs w:val="32"/>
        </w:rPr>
        <w:t>地址：武汉市江岸区石桥一路6号江岸区高新技术创业中心B座4楼403室</w:t>
      </w:r>
    </w:p>
    <w:p>
      <w:pPr>
        <w:ind w:firstLine="643" w:firstLineChars="200"/>
        <w:rPr>
          <w:rFonts w:ascii="仿宋_GB2312" w:eastAsia="仿宋_GB2312"/>
          <w:sz w:val="32"/>
          <w:szCs w:val="32"/>
        </w:rPr>
      </w:pPr>
      <w:r>
        <w:rPr>
          <w:rFonts w:hint="eastAsia" w:ascii="仿宋_GB2312" w:eastAsia="仿宋_GB2312"/>
          <w:b/>
          <w:sz w:val="32"/>
          <w:szCs w:val="32"/>
        </w:rPr>
        <w:t>附件1：</w:t>
      </w:r>
      <w:r>
        <w:rPr>
          <w:rFonts w:hint="eastAsia" w:ascii="仿宋_GB2312" w:eastAsia="仿宋_GB2312"/>
          <w:sz w:val="32"/>
          <w:szCs w:val="32"/>
        </w:rPr>
        <w:t>2021年度江岸区火炬统计调查企业名单</w:t>
      </w:r>
    </w:p>
    <w:p>
      <w:pPr>
        <w:ind w:firstLine="643" w:firstLineChars="200"/>
        <w:rPr>
          <w:rFonts w:ascii="仿宋_GB2312" w:eastAsia="仿宋_GB2312"/>
          <w:sz w:val="32"/>
          <w:szCs w:val="32"/>
        </w:rPr>
      </w:pPr>
      <w:r>
        <w:rPr>
          <w:rFonts w:hint="eastAsia" w:ascii="仿宋_GB2312" w:eastAsia="仿宋_GB2312"/>
          <w:b/>
          <w:sz w:val="32"/>
          <w:szCs w:val="32"/>
        </w:rPr>
        <w:t>附件2:</w:t>
      </w:r>
      <w:r>
        <w:rPr>
          <w:rFonts w:hint="eastAsia" w:ascii="仿宋_GB2312" w:eastAsia="仿宋_GB2312"/>
          <w:sz w:val="32"/>
          <w:szCs w:val="32"/>
        </w:rPr>
        <w:t xml:space="preserve"> 2021年度江岸区火炬统计快报报表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武汉市江岸区科学技术和经济信息化局</w:t>
      </w:r>
    </w:p>
    <w:p>
      <w:pPr>
        <w:ind w:firstLine="640" w:firstLineChars="200"/>
        <w:rPr>
          <w:rFonts w:ascii="仿宋_GB2312" w:eastAsia="仿宋_GB2312"/>
          <w:sz w:val="32"/>
          <w:szCs w:val="32"/>
        </w:rPr>
      </w:pPr>
      <w:r>
        <w:rPr>
          <w:rFonts w:hint="eastAsia" w:ascii="仿宋_GB2312" w:eastAsia="仿宋_GB2312"/>
          <w:sz w:val="32"/>
          <w:szCs w:val="32"/>
        </w:rPr>
        <w:t xml:space="preserve">                         2022年1月5日</w:t>
      </w:r>
    </w:p>
    <w:p>
      <w:pPr>
        <w:pStyle w:val="10"/>
        <w:numPr>
          <w:ilvl w:val="0"/>
          <w:numId w:val="1"/>
        </w:numPr>
        <w:ind w:firstLineChars="0"/>
        <w:rPr>
          <w:rFonts w:ascii="仿宋_GB2312" w:eastAsia="仿宋_GB2312"/>
          <w:sz w:val="32"/>
          <w:szCs w:val="32"/>
        </w:rPr>
        <w:sectPr>
          <w:footerReference r:id="rId3" w:type="default"/>
          <w:pgSz w:w="11906" w:h="16838"/>
          <w:pgMar w:top="1440" w:right="1514" w:bottom="1440" w:left="1514" w:header="851" w:footer="992" w:gutter="0"/>
          <w:cols w:space="425" w:num="1"/>
          <w:docGrid w:type="lines" w:linePitch="312" w:charSpace="0"/>
        </w:sectPr>
      </w:pPr>
    </w:p>
    <w:p>
      <w:pPr>
        <w:rPr>
          <w:rFonts w:ascii="仿宋_GB2312" w:eastAsia="仿宋_GB2312"/>
          <w:b/>
          <w:sz w:val="32"/>
          <w:szCs w:val="32"/>
        </w:rPr>
      </w:pPr>
      <w:r>
        <w:rPr>
          <w:rFonts w:hint="eastAsia" w:ascii="仿宋_GB2312" w:eastAsia="仿宋_GB2312"/>
          <w:b/>
          <w:sz w:val="32"/>
          <w:szCs w:val="32"/>
        </w:rPr>
        <w:t>附件：</w:t>
      </w:r>
      <w:r>
        <w:rPr>
          <w:rFonts w:hint="eastAsia" w:ascii="仿宋_GB2312" w:eastAsia="仿宋_GB2312"/>
          <w:sz w:val="32"/>
          <w:szCs w:val="32"/>
        </w:rPr>
        <w:t>2021年度江岸区火炬统计调查企业名单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99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7" w:type="dxa"/>
          </w:tcPr>
          <w:p>
            <w:pPr>
              <w:jc w:val="center"/>
              <w:rPr>
                <w:rFonts w:ascii="仿宋_GB2312" w:eastAsia="仿宋_GB2312"/>
                <w:b/>
                <w:sz w:val="28"/>
                <w:szCs w:val="28"/>
              </w:rPr>
            </w:pPr>
            <w:r>
              <w:rPr>
                <w:rFonts w:hint="eastAsia" w:ascii="仿宋_GB2312" w:eastAsia="仿宋_GB2312"/>
                <w:b/>
                <w:sz w:val="28"/>
                <w:szCs w:val="28"/>
              </w:rPr>
              <w:t>序号</w:t>
            </w:r>
          </w:p>
        </w:tc>
        <w:tc>
          <w:tcPr>
            <w:tcW w:w="5999" w:type="dxa"/>
          </w:tcPr>
          <w:p>
            <w:pPr>
              <w:jc w:val="center"/>
              <w:rPr>
                <w:rFonts w:ascii="仿宋_GB2312" w:eastAsia="仿宋_GB2312"/>
                <w:b/>
                <w:sz w:val="28"/>
                <w:szCs w:val="28"/>
              </w:rPr>
            </w:pPr>
            <w:r>
              <w:rPr>
                <w:rFonts w:hint="eastAsia" w:ascii="仿宋_GB2312" w:eastAsia="仿宋_GB2312"/>
                <w:b/>
                <w:sz w:val="28"/>
                <w:szCs w:val="28"/>
              </w:rPr>
              <w:t>企业名称</w:t>
            </w:r>
          </w:p>
        </w:tc>
        <w:tc>
          <w:tcPr>
            <w:tcW w:w="1514" w:type="dxa"/>
          </w:tcPr>
          <w:p>
            <w:pPr>
              <w:jc w:val="center"/>
              <w:rPr>
                <w:rFonts w:ascii="仿宋_GB2312" w:eastAsia="仿宋_GB2312"/>
                <w:b/>
                <w:sz w:val="28"/>
                <w:szCs w:val="28"/>
              </w:rPr>
            </w:pPr>
            <w:r>
              <w:rPr>
                <w:rFonts w:hint="eastAsia" w:ascii="仿宋_GB2312" w:eastAsia="仿宋_GB2312"/>
                <w:b/>
                <w:sz w:val="28"/>
                <w:szCs w:val="28"/>
              </w:rPr>
              <w:t>认定年度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武汉市汉泓禾科技有限公司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优逸思（武汉）网络技术有限公司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武汉市海泰机械有限公司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六合天地（武汉）环境有限公司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武汉钇太自动化设备有限公司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武汉禾幸环保技术有限公司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湖北杰纳动力科技有限公司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湖北鹏程新锐科技发展有限公司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湖北海纳天鹰科技发展有限公司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武汉诺兰德测绘科技有限公司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武汉鲜活科技有限公司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武汉球道木科技有限公司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武汉金运激光产业发展有限公司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武汉弘基天成科技有限公司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武汉小码联城科技有限公司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武汉汇通时代信息技术有限公司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武汉盛世天游网络技术有限公司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武汉优讯通科技有限公司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武汉中原之星智能科技有限责任公司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武汉佳科光讯科技有限公司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武汉南方旭域科技工程有限公司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武汉市国漆有限公司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武汉波诺电子科技有限公司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湖北融汇信息科技有限公司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武汉中纪喷码科技有限公司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武汉斯克莱特智能创客科技有限公司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青同创环保科技武汉有限公司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武汉卓凡高科信息技术有限公司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武汉市喜达屋信息科技有限公司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30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武汉赛凯龙节能技术有限公司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31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武汉百草园生化药业有限公司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32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武汉俊华时代装饰工程有限公司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33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武汉小绿人动力技术股份有限公司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34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武汉奔楚技术开发有限公司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35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武汉凯迪正大电气有限公司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36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武汉印易得数码印刷有限公司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37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武汉恒安数联电子科技有限公司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38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武汉银科达信息技术有限公司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39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武汉长江科创科技发展有限公司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40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湖北金奥特节能环保科技有限公司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41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武汉掌悦网络科技有限公司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42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领创盛佳（武汉）科技有限公司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43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武汉长建创维环境科技有限公司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44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武汉安检电气有限公司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45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武汉斯利沃激光器技术有限公司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46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武汉新时通信息技术有限公司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47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中诚信征信有限公司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48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武汉综合交通研究院有限公司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49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武汉丰通工贸有限公司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50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武汉奥尔克特科技有限公司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51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武汉毳雨环保科技有限责任公司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52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武汉驼峰信息技术有限公司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53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武汉希萌科技有限公司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54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武汉市海维鑫科技有限公司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55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湖北百清环保技术有限公司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56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武汉倚天剑科技有限公司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57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武汉天蝎建筑装备有限公司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58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武汉尚智通科技有限公司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59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中塑联新材料科技湖北有限公司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60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安华智能股份公司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61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武汉绿明利环能股份有限公司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62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武汉新软科技有限公司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63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武汉森岩科技有限公司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64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武汉市人防建筑设计研究院</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65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武汉佳特轿车零部件有限公司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66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武汉鑫科信科技有限公司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67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武汉博海健康管理有限公司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68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武汉微梦文化科技有限公司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69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武汉欣远拓尔科技有限公司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70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武汉阳光尼特智能科技有限公司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71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武汉亿文光电设备有限公司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72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武汉市海泰伟创科技有限公司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73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武汉长联来福制药股份有限公司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74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湖北凯佳能源科技集团有限公司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75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武汉正华建筑设计有限公司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76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武汉华博通讯有限公司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77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武汉博畅通信设备有限责任公司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78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武汉越源环保科技有限公司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79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武汉岱嘉电气技术有限公司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80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武汉创高建装股份有限公司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81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武汉旗宏科技有限公司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82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武汉华源网通电力有限公司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color w:val="FF0000"/>
                <w:sz w:val="28"/>
                <w:szCs w:val="28"/>
              </w:rPr>
            </w:pPr>
            <w:r>
              <w:rPr>
                <w:rFonts w:hint="eastAsia" w:ascii="仿宋_GB2312" w:hAnsi="Calibri" w:eastAsia="仿宋_GB2312"/>
                <w:color w:val="FF0000"/>
                <w:sz w:val="28"/>
                <w:szCs w:val="28"/>
              </w:rPr>
              <w:t>83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武汉俞正环保科技有限公司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84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武汉市宏森环保技术工程有限责任公司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85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武汉斯特蓝科技发展有限公司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86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武汉典册信息技术有限公司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87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武汉华大君安科技有限责任公司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88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武汉东洪鑫电气设备有限公司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89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武汉市光辉物流有限责任公司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90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武汉市铭杰电气工程有限公司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91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武汉捷泰天地科技有限公司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92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武汉金瑞威基础工程有限公司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93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湖北旭兴达科技有限公司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94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长江航道规划设计研究院</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95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武汉迪斯环境艺术设计工程有限公司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96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中水电四局武汉轨道交通工程有限公司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97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武汉捷探科技有限公司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98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武汉海华信通科技有限公司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99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武汉元清环控科技有限公司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100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湖北博雅欣空间科技有限公司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101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武汉越超电力设备制造有限公司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102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武汉宝力臣食品有限公司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103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众创网（武汉）科技有限公司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104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武汉曙宸电子技术有限公司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105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武汉海山电子仪器公司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106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武汉博尧数据处理有限公司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107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长航（武汉）绿色航运科技服务有限公司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108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武汉等保测评有限公司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109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武汉市大众档案服务有限公司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110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武汉丰而顺热处理设备有限公司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111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武汉柯宝龙包装机械有限公司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112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武汉进取电气科技有限公司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113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武汉吉瑞祥工业系统有限公司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114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湖北美驿天程信息服务有限公司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115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耀成科技股份有限公司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116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湖北思洋互动信息技术有限公司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117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武汉般若互动科技有限公司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118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武汉江腾九洲科技有限公司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119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武汉宏远高新技术工程有限责任公司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120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湖北耀江环境工程有限公司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121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武汉鑫云华制冷设备有限公司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122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武汉博锐机电设备有限公司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123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武汉多人行展览服务有限公司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124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武汉市春天光电科技有限公司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125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武汉天汉达科技发展有限公司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126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武汉嘉鹏电子有限公司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127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惟众信（湖北）科技有限公司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128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捷威特智能科技有限公司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129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武汉中合元创建筑设计股份有限公司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130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武汉市易通中原科贸有限公司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131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武汉科瑞特环保工程有限公司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132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武汉恒原环保设备工程有限公司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133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武汉市华天仑建筑装饰工程有限公司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134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武汉兴环机电刀具有限公司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135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武汉慧达科仪科技发展有限责任公司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136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武汉添蓝机动车检测有限公司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137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湖北蒙神世纪科技有限公司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138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湖北珞格科技发展有限公司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139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武汉宇均凌信息技术有限公司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140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湖北航普科技有限公司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141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武汉智网云达技术有限公司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142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武汉天富海科技发展有限公司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143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武汉市鹅社文化传播有限公司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144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武汉江南科创信息技术有限公司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145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武汉鑫桥安建筑材料有限公司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146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武汉磊固实业有限公司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147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湖北兴银融通信息技术服务有限公司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148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武汉诚为信科技有限公司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149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武汉瑞佳宏电力科技有限公司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150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湖北天地云地信科技集团有限公司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151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湖北视纪印象数据信息技术有限责任公司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152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武汉格事化信息技术有限公司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153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武汉市坤形视觉科技有限公司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154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武汉华志机器人产业技术研究院有限公司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155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武汉欣米若智能科技有限公司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156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湖北梦理迪海科技有限公司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157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武汉找找网科技有限公司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158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武汉泾渭环境科技有限公司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159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辰申科技（武汉）有限公司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160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北纬三十五度（武汉）科技有限公司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161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湖北虹投电力建设有限公司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162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武汉铁阳科技有限公司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163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武汉市小奥科技有限责任公司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164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武汉百鸣凡科技有限公司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165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穆顿电气（武汉）有限公司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166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武汉极客之家科技有限公司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167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武汉观铭鑫科技有限公司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168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武汉杰诚亿信信息技术有限公司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169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武汉俊海科技有限公司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170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武汉云鸿讯展科技有限公司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171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武汉红杏智能科技有限公司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172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武汉晗</w:t>
            </w:r>
            <w:r>
              <w:rPr>
                <w:rFonts w:hint="eastAsia" w:ascii="宋体" w:hAnsi="宋体" w:eastAsia="宋体" w:cs="宋体"/>
                <w:sz w:val="28"/>
                <w:szCs w:val="28"/>
              </w:rPr>
              <w:t>玥</w:t>
            </w:r>
            <w:r>
              <w:rPr>
                <w:rFonts w:hint="eastAsia" w:ascii="仿宋_GB2312" w:hAnsi="仿宋_GB2312" w:eastAsia="仿宋_GB2312" w:cs="仿宋_GB2312"/>
                <w:sz w:val="28"/>
                <w:szCs w:val="28"/>
              </w:rPr>
              <w:t>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173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武汉悦瞳医疗科技有限公司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174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天襄睿视（武汉）信息技术有限责任公司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175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武汉汇德精达机械有限公司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176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武汉纵河科技有限公司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177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武汉无忧锦程网络工程有限公司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178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湖北车安智能科技有限公司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179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武汉宜佳测绘地理信息有限公司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180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武汉奕海诚科技开发有限公司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181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武汉乐造科技有限公司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182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武汉茵桴信息技术有限公司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183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武汉承天液压机电设备有限公司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184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武汉南北极测绘地理信息有限公司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185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武汉嘿哟科技有限公司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186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武汉楚天创航智能科技有限公司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187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赛德勤工程咨询有限公司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188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武汉汉娃文化传媒有限公司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189</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武汉航天波纹管股份有限公司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190</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武汉新鸿业印务有限公司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191</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武汉市德发电子信息有限责任公司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192</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武汉思托福科技有限公司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193</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武汉和弦科技有限公司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194</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长江信达软件技术(武汉)有限责任公司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195</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长江勘测规划设计研究有限责任公司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196</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中交二公局第一工程有限公司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197</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武汉深捷科技股份有限公司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198</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武汉阿尔普智能电气有限公司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199</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武汉长江新媒体有限公司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200</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武汉凯源电力工程有限公司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201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武汉三联水电控制设备有限公司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202</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湖北广信汇科技有限公司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203</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百特思企业服务(武汉)有限公司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204</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武汉东艺建筑设计有限公司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205</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中电建武汉铁塔有限公司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206</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长江地球物理探测(武汉)有限公司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207</w:t>
            </w:r>
          </w:p>
        </w:tc>
        <w:tc>
          <w:tcPr>
            <w:tcW w:w="5999" w:type="dxa"/>
            <w:vAlign w:val="center"/>
          </w:tcPr>
          <w:p>
            <w:pPr>
              <w:jc w:val="center"/>
              <w:rPr>
                <w:rFonts w:ascii="仿宋_GB2312" w:hAnsi="Calibri" w:eastAsia="仿宋_GB2312"/>
                <w:sz w:val="28"/>
                <w:szCs w:val="28"/>
              </w:rPr>
            </w:pPr>
            <w:r>
              <w:rPr>
                <w:rFonts w:ascii="仿宋_GB2312" w:hAnsi="Calibri" w:eastAsia="仿宋_GB2312"/>
                <w:sz w:val="28"/>
                <w:szCs w:val="28"/>
              </w:rPr>
              <w:t>武汉博创源环保科技有限公司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208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武汉市燃气热力规划设计院有限公司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209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中信建筑设计研究总院有限公司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210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中国市政工程中南设计研究总院有限公司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211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湖北三江航天涂装设备工程有限公司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212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武汉艾科滤膜技术有限公司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213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武汉市城市防洪勘测设计院有限公司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214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武汉农尚环境股份有限公司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215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武汉华卫科技有限公司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216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长江空间信息技术工程有限公司（武汉）</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217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中交第二航务工程局有限公司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218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湖北骏翔电子科技有限公司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219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上品一家武汉有限公司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220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武汉洪兴伟业环境科技有限公司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221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武汉力博物探有限公司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222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武汉建工集团股份有限公司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223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湖北纽云教育科技发展有限公司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224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武汉市迅舒科技有限公司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225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武汉康立优医疗发展有限公司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226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武汉新仪科技有限公司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227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武汉华诚军通科技有限公司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228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武汉市园林建筑规划设计研究院有限公司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229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武汉昊天驰科技有限公司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230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武汉希萌健科技有限公司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231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武汉亨利自动化工程有限公司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232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武汉智骋空间信息服务有限公司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233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武汉源生铁路配件制造有限公司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234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武汉市整流器研究所</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235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武汉良之隆食材股份有限公司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236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湖北亮诚光电科技有限公司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237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武汉华源铸诚电力股份有限公司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238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武汉华电工研科技有限公司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239</w:t>
            </w:r>
          </w:p>
        </w:tc>
        <w:tc>
          <w:tcPr>
            <w:tcW w:w="5999" w:type="dxa"/>
            <w:vAlign w:val="center"/>
          </w:tcPr>
          <w:p>
            <w:pPr>
              <w:jc w:val="center"/>
              <w:rPr>
                <w:rFonts w:ascii="仿宋_GB2312" w:hAnsi="Tahoma" w:eastAsia="仿宋_GB2312" w:cs="Tahoma"/>
                <w:color w:val="000000"/>
                <w:sz w:val="22"/>
              </w:rPr>
            </w:pPr>
            <w:r>
              <w:rPr>
                <w:rFonts w:hint="eastAsia" w:ascii="仿宋_GB2312" w:hAnsi="Calibri" w:eastAsia="仿宋_GB2312"/>
                <w:sz w:val="28"/>
                <w:szCs w:val="28"/>
              </w:rPr>
              <w:t>武汉三泰金服安防工程有限公司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240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瑞鸿电控设备（武汉）有限公司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241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武汉中电通信有限责任公司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242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武汉工控仪器仪表有限公司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243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武汉市慧润天成信息科技有限公司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244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武汉麦尔盛科技有限公司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245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湖北浙商集团科技有限公司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246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湖北金鹏信息系统有限公司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247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武汉瑶光科技信息技术有限公司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248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武汉宏数信息技术有限责任公司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249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武汉茂格科技有限公司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250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武汉市境峰环保技术有限公司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251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武汉雷博合创电子科技有限公司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252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长江岩土工程总公司（武汉）</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253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武汉同创智云信息技术有限公司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254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武汉微晶石科技股份有限公司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255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武汉沃顿谷峰电力科技有限公司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256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中诚信征信有限公司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257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武汉市规划设计有限公司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258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武汉悠锋科技有限公司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259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武汉晨风煦展科技有限公司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260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武汉向一众鑫科技发展有限公司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261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武汉海双科技有限公司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262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长航（武汉）绿色航运科技服务有限公司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263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武汉海山电子仪器公司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_GB2312" w:hAnsi="Calibri" w:eastAsia="仿宋_GB2312"/>
                <w:sz w:val="28"/>
                <w:szCs w:val="28"/>
              </w:rPr>
            </w:pPr>
            <w:r>
              <w:rPr>
                <w:rFonts w:hint="eastAsia" w:ascii="仿宋_GB2312" w:hAnsi="Calibri" w:eastAsia="仿宋_GB2312"/>
                <w:sz w:val="28"/>
                <w:szCs w:val="28"/>
              </w:rPr>
              <w:t>264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武汉颖河电气有限公司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265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武汉贝思创新科技有限公司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266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一诺云科技（武汉）有限公司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267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武汉博护健康科技有限公司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268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武汉胜为恒电科技有限公司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269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武汉恒润拾运营管理有限公司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270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湖北博微瑞天信息技术有限公司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271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武汉乐造科技有限公司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272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湖北长清信息系统集成有限公司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273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武汉慧匠心食品有限公司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274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武汉天人合一影视动漫传媒有限公司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275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武汉梭梭科技有限公司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276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武汉市凝点纸业有限公司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277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武汉伏安中南工贸有限公司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278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湖北青岩环境科技有限公司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279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武汉臻图网络科技有限公司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280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武汉科创芯云科技有限公司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281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艺科建设科技有限公司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282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武汉露能科技有限公司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283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武汉苏适科技发展有限公司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284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武汉晋松科技有限公司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285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武汉天眼智达科技有限公司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286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武汉汉烯科技有限公司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287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武汉环投环境科技有限公司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288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武汉创意无限咨询策划有限公司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289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湖北美创邦达新材料科技有限公司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290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武汉市铁邦新技术有限公司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291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武汉视伟开科技有限公司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292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四方智能（武汉）控制技术有限公司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293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湖北集润科技有限公司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294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湖北聚能石墨有限公司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295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武汉博睿英特科技有限公司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296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武汉市筑蓝环保技术开发有限公司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297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武汉东之林科技有限公司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298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湖北云鹤盐业包装有限公司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299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武汉瑞控电气工程有限公司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300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武汉威台工程技术有限公司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301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武汉超高压科技有限公司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302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武汉九鑫自动控制设备软件开发有限公司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303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互动视创科技（武汉）有限责任公司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304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武汉金宏晟节能科技有限公司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305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武汉融德电测科技有限公司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306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武汉市三雷数控设备有限公司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307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武汉微豪创新科技有限公司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308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武汉微天创智控科技有限公司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309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武汉中为科技有限公司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310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武汉格佳强科技有限公司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311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武汉北测检测技术有限责任公司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312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武汉坡度科技有限公司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313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武汉联泰新技术有限公司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314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武汉科锐智慧交通科技有限公司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315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武汉海而特信息技术有限公司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316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武汉深丝路数码技术有限公司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317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武汉路通市政工程质量检测中心</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318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武汉森卡精工科技有限公司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319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武汉华电诚源工程有限公司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320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武汉嘉琦瑞发卡科技有限公司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321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武汉国电通科技有限公司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322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武汉市长荣环保设备工程有限公司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323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武汉林下清源能源科技有限公司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324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武汉康然科技发展有限公司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325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湖北慧江勘测信息技术有限公司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326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武汉米仓科技有限公司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327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武汉健德生态科技有限公司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328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武汉掌观智能科技有限公司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329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武汉创视奇科技有限公司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330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武汉未意信息技术有限公司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331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武汉艾迪星飞科技有限公司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332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武汉同洗科技有限公司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333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武汉宏图真志科技发展有限公司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334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武汉胜友云科技有限公司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335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武汉兴诚源电力工程有限公司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336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武汉爱无忧科技有限公司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337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武汉蓝硕电力科技有限公司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338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武汉新天普实验室设备有限公司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339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湖北博士来科技集团有限公司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340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武汉威尔莱博科技有限公司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341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武汉四方鼎信息科技有限公司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342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武汉达智智业信息科技咨询有限公司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343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武汉云林网络科技有限公司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344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湖北神智网络科技服务有限公司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345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武汉安赛伏机械设备有限公司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346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武汉联翰电力科技有限公司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347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武汉锐翼信息技术有限公司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348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武汉恩德斯自动化设备有限公司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349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武汉智唯公关策划有限公司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350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武汉宏宇创源科技有限责任公司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351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武汉南瑞国电实业有限公司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352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武汉绿华智慧科技有限公司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353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武汉诺金信科技有限公司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354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武汉智源码田科技有限责任公司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355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武汉中科新仪电力科技有限公司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356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武汉华电高盛电测技术有限公司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357</w:t>
            </w:r>
          </w:p>
        </w:tc>
        <w:tc>
          <w:tcPr>
            <w:tcW w:w="5999" w:type="dxa"/>
            <w:vAlign w:val="center"/>
          </w:tcPr>
          <w:p>
            <w:pPr>
              <w:jc w:val="center"/>
              <w:rPr>
                <w:rFonts w:ascii="仿宋_GB2312" w:hAnsi="Calibri" w:eastAsia="仿宋_GB2312"/>
                <w:sz w:val="24"/>
                <w:szCs w:val="24"/>
              </w:rPr>
            </w:pPr>
            <w:r>
              <w:rPr>
                <w:rFonts w:hint="eastAsia" w:ascii="仿宋_GB2312" w:hAnsi="Calibri" w:eastAsia="仿宋_GB2312"/>
                <w:sz w:val="24"/>
                <w:szCs w:val="24"/>
              </w:rPr>
              <w:t>武汉市水务科学研究院（武汉市水土保持监测站）</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358</w:t>
            </w:r>
          </w:p>
        </w:tc>
        <w:tc>
          <w:tcPr>
            <w:tcW w:w="5999" w:type="dxa"/>
            <w:vAlign w:val="center"/>
          </w:tcPr>
          <w:p>
            <w:pPr>
              <w:jc w:val="center"/>
              <w:rPr>
                <w:rFonts w:ascii="仿宋_GB2312" w:hAnsi="Tahoma" w:eastAsia="仿宋_GB2312" w:cs="Tahoma"/>
                <w:color w:val="000000"/>
                <w:sz w:val="22"/>
              </w:rPr>
            </w:pPr>
            <w:r>
              <w:rPr>
                <w:rFonts w:hint="eastAsia" w:ascii="仿宋_GB2312" w:hAnsi="Calibri" w:eastAsia="仿宋_GB2312"/>
                <w:sz w:val="28"/>
                <w:szCs w:val="28"/>
              </w:rPr>
              <w:t>武汉麒泽模塑有限公司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359</w:t>
            </w:r>
          </w:p>
        </w:tc>
        <w:tc>
          <w:tcPr>
            <w:tcW w:w="5999" w:type="dxa"/>
            <w:vAlign w:val="center"/>
          </w:tcPr>
          <w:p>
            <w:pPr>
              <w:jc w:val="center"/>
              <w:rPr>
                <w:rFonts w:ascii="仿宋_GB2312" w:hAnsi="Tahoma" w:eastAsia="仿宋_GB2312" w:cs="Tahoma"/>
                <w:color w:val="000000"/>
                <w:sz w:val="22"/>
              </w:rPr>
            </w:pPr>
            <w:r>
              <w:rPr>
                <w:rFonts w:hint="eastAsia" w:ascii="仿宋_GB2312" w:hAnsi="Calibri" w:eastAsia="仿宋_GB2312"/>
                <w:sz w:val="28"/>
                <w:szCs w:val="28"/>
              </w:rPr>
              <w:t>武汉思源船舶配套设备有限公司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360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武汉昊信通科技有限公司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361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武汉金美智联环境科技有限公司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362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武汉九洲宏进科技有限公司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363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蓝精灵创客（武汉）科技有限公司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364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武汉嗨启来科技有限公司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365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武汉东瑞通智能系统工程有限公司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366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武汉科莱沃科技有限公司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367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武汉鑫丰天成科技有限公司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368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武汉原本智造广告有限公司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369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武汉斯沃博达自动化有限公司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370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湖北智创瑞达科技有限公司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371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武汉掌通宝网络科技有限公司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372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武汉咔滴咔科技有限公司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373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湖北华信谷仓科技有限公司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374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武汉筑之巢测绘技术咨询有限公司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375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武汉市致远通讯技术有限公司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376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武汉广晟荣天市政园林工程有限公司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377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武汉野塔动漫科技有限公司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378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武汉博泰达机电设备工程有限公司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379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武汉市世纪静声环保技术有限公司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380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武汉佳兴方正科技有限公司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381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武汉市圣佳汇康复科技有限公司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382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武汉宏泰瑞科技有限公司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383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武汉市华正天和科技有限公司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384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武汉旺志越达智能设备有限公司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385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武汉中凯伟业设备制造有限公司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386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武汉信莅唯电气有限公司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387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湖北东久消防系统工程有限公司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388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武汉能迈科实业有限公司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389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武汉国华恒盛实业有限公司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390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武汉博特尔油脂科技有限公司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391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武汉飞创智慧科技有限公司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392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武汉百洁科技有限公司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393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武汉飞亚美科技发展有限公司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394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武汉思优构智建筑科技有限公司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395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武汉祺智美屏科技有限公司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396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碧涞节能设备武汉有限公司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397</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武汉市积木食品有限公司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398</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武汉晋一科技有限公司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399</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武汉华电国瑞电力科技有限公司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400</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武汉宸光惠康三维医疗科技有限公司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401</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武汉市南极冷气设备工程有限公司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402</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小乐科技有限公司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403</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武汉锐达顺通风工程设备制造有限公司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404</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湖北鑫弘森工程科技有限公司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405</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武汉帮合印务设计有限公司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406</w:t>
            </w:r>
          </w:p>
        </w:tc>
        <w:tc>
          <w:tcPr>
            <w:tcW w:w="5999" w:type="dxa"/>
            <w:vAlign w:val="center"/>
          </w:tcPr>
          <w:p>
            <w:pPr>
              <w:jc w:val="center"/>
              <w:rPr>
                <w:rFonts w:ascii="仿宋_GB2312" w:hAnsi="Calibri" w:eastAsia="仿宋_GB2312"/>
                <w:sz w:val="28"/>
                <w:szCs w:val="28"/>
              </w:rPr>
            </w:pPr>
            <w:r>
              <w:rPr>
                <w:rFonts w:hint="eastAsia" w:ascii="仿宋_GB2312" w:hAnsi="Calibri" w:eastAsia="仿宋_GB2312"/>
                <w:sz w:val="28"/>
                <w:szCs w:val="28"/>
              </w:rPr>
              <w:t>武汉盐光文化传媒有限公司</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仿宋_GB2312" w:hAnsi="Calibri" w:eastAsia="仿宋_GB2312"/>
                <w:sz w:val="28"/>
                <w:szCs w:val="28"/>
              </w:rPr>
            </w:pPr>
            <w:r>
              <w:rPr>
                <w:rFonts w:hint="eastAsia" w:ascii="仿宋_GB2312" w:hAnsi="Calibri" w:eastAsia="仿宋_GB2312"/>
                <w:sz w:val="28"/>
                <w:szCs w:val="28"/>
              </w:rPr>
              <w:t>407</w:t>
            </w:r>
          </w:p>
        </w:tc>
        <w:tc>
          <w:tcPr>
            <w:tcW w:w="5999" w:type="dxa"/>
            <w:vAlign w:val="center"/>
          </w:tcPr>
          <w:p>
            <w:pPr>
              <w:jc w:val="center"/>
              <w:rPr>
                <w:rFonts w:hint="eastAsia" w:ascii="仿宋_GB2312" w:hAnsi="Tahoma" w:eastAsia="仿宋_GB2312" w:cs="Tahoma"/>
                <w:color w:val="000000"/>
              </w:rPr>
            </w:pPr>
            <w:r>
              <w:rPr>
                <w:rFonts w:ascii="仿宋_GB2312" w:hAnsi="Calibri" w:eastAsia="仿宋_GB2312"/>
                <w:sz w:val="28"/>
                <w:szCs w:val="28"/>
              </w:rPr>
              <w:t>长江水利委员会长江科学院</w:t>
            </w:r>
          </w:p>
        </w:tc>
        <w:tc>
          <w:tcPr>
            <w:tcW w:w="1514" w:type="dxa"/>
          </w:tcPr>
          <w:p>
            <w:pPr>
              <w:jc w:val="center"/>
              <w:rPr>
                <w:rFonts w:ascii="仿宋_GB2312" w:hAnsi="Calibri" w:eastAsia="仿宋_GB2312"/>
                <w:sz w:val="28"/>
                <w:szCs w:val="28"/>
              </w:rPr>
            </w:pPr>
            <w:r>
              <w:rPr>
                <w:rFonts w:hint="eastAsia" w:ascii="仿宋_GB2312" w:hAnsi="Calibri" w:eastAsia="仿宋_GB2312"/>
                <w:sz w:val="28"/>
                <w:szCs w:val="28"/>
              </w:rPr>
              <w:t>2021</w:t>
            </w:r>
          </w:p>
        </w:tc>
      </w:tr>
    </w:tbl>
    <w:p>
      <w:pPr>
        <w:rPr>
          <w:rFonts w:ascii="仿宋_GB2312" w:eastAsia="仿宋_GB2312"/>
          <w:b/>
          <w:sz w:val="32"/>
          <w:szCs w:val="32"/>
        </w:rPr>
        <w:sectPr>
          <w:pgSz w:w="11906" w:h="16838"/>
          <w:pgMar w:top="1440" w:right="1800" w:bottom="1440" w:left="1800" w:header="851" w:footer="992" w:gutter="0"/>
          <w:cols w:space="425" w:num="1"/>
          <w:docGrid w:type="lines" w:linePitch="312" w:charSpace="0"/>
        </w:sectPr>
      </w:pPr>
    </w:p>
    <w:p>
      <w:pPr>
        <w:rPr>
          <w:rFonts w:ascii="仿宋_GB2312" w:eastAsia="仿宋_GB2312"/>
          <w:b/>
          <w:sz w:val="32"/>
          <w:szCs w:val="32"/>
        </w:rPr>
      </w:pPr>
      <w:r>
        <w:rPr>
          <w:rFonts w:hint="eastAsia" w:ascii="仿宋_GB2312" w:eastAsia="仿宋_GB2312"/>
          <w:b/>
          <w:sz w:val="32"/>
          <w:szCs w:val="32"/>
        </w:rPr>
        <w:t>附件2：</w:t>
      </w:r>
    </w:p>
    <w:p>
      <w:pPr>
        <w:jc w:val="center"/>
        <w:outlineLvl w:val="1"/>
        <w:rPr>
          <w:rFonts w:ascii="黑体" w:hAnsi="宋体" w:eastAsia="黑体" w:cs="Times New Roman"/>
          <w:bCs/>
          <w:sz w:val="36"/>
          <w:szCs w:val="36"/>
        </w:rPr>
      </w:pPr>
      <w:r>
        <w:rPr>
          <w:rFonts w:hint="eastAsia" w:ascii="宋体" w:hAnsi="宋体" w:eastAsia="宋体" w:cs="Times New Roman"/>
          <w:bCs/>
          <w:sz w:val="32"/>
          <w:szCs w:val="32"/>
        </w:rPr>
        <w:t>高新技术企业综合统计快报表</w:t>
      </w:r>
    </w:p>
    <w:p>
      <w:pPr>
        <w:rPr>
          <w:rFonts w:ascii="Times New Roman" w:hAnsi="Times New Roman" w:eastAsia="宋体" w:cs="Times New Roman"/>
          <w:szCs w:val="21"/>
        </w:rPr>
      </w:pPr>
      <w:r>
        <w:rPr>
          <w:rFonts w:ascii="宋体" w:hAnsi="宋体" w:eastAsia="宋体" w:cs="Times New Roman"/>
          <w:sz w:val="18"/>
          <w:szCs w:val="18"/>
        </w:rPr>
        <w:pict>
          <v:rect id="_x0000_s1028" o:spid="_x0000_s1028" o:spt="1" style="position:absolute;left:0pt;margin-left:318.3pt;margin-top:5.2pt;height:63.85pt;width:152.95pt;z-index:251660288;mso-width-relative:page;mso-height-relative:page;" stroked="f" coordsize="21600,21600" o:gfxdata="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m1PIXYAAAACgEAAA8AAAAAAAAAAQAgAAAAIgAA&#10;AGRycy9kb3ducmV2LnhtbFBLAQIUABQAAAAIAIdO4kDoSLH4CAIAAPEDAAAOAAAAAAAAAAEAIAAA&#10;ACcBAABkcnMvZTJvRG9jLnhtbFBLBQYAAAAABgAGAFkBAAChBQAAAAA=&#10;">
            <v:path/>
            <v:fill focussize="0,0"/>
            <v:stroke on="f"/>
            <v:imagedata o:title=""/>
            <o:lock v:ext="edit"/>
            <v:textbox inset="1.41842519685039pt,0.851023622047244pt,1.41842519685039pt,0.851023622047244pt">
              <w:txbxContent>
                <w:p>
                  <w:pPr>
                    <w:spacing w:line="240" w:lineRule="exact"/>
                    <w:rPr>
                      <w:rFonts w:ascii="宋体" w:hAnsi="宋体"/>
                      <w:sz w:val="18"/>
                    </w:rPr>
                  </w:pPr>
                  <w:r>
                    <w:rPr>
                      <w:rFonts w:hint="eastAsia" w:ascii="宋体" w:hAnsi="宋体"/>
                      <w:sz w:val="18"/>
                    </w:rPr>
                    <w:t>表    号</w:t>
                  </w:r>
                  <w:r>
                    <w:rPr>
                      <w:rFonts w:ascii="宋体" w:hAnsi="宋体"/>
                      <w:sz w:val="18"/>
                    </w:rPr>
                    <w:t>：</w:t>
                  </w:r>
                  <w:r>
                    <w:rPr>
                      <w:rFonts w:hint="eastAsia" w:ascii="宋体" w:hAnsi="宋体" w:eastAsia="宋体"/>
                      <w:color w:val="000000"/>
                      <w:sz w:val="18"/>
                    </w:rPr>
                    <w:t>GQKB-01</w:t>
                  </w:r>
                </w:p>
                <w:p>
                  <w:pPr>
                    <w:spacing w:line="240" w:lineRule="exact"/>
                    <w:rPr>
                      <w:rFonts w:ascii="宋体" w:hAnsi="宋体"/>
                      <w:sz w:val="18"/>
                    </w:rPr>
                  </w:pPr>
                  <w:r>
                    <w:rPr>
                      <w:rFonts w:ascii="宋体" w:hAnsi="宋体"/>
                      <w:sz w:val="18"/>
                    </w:rPr>
                    <w:t>制定机关：科学技术部</w:t>
                  </w:r>
                </w:p>
                <w:p>
                  <w:pPr>
                    <w:spacing w:line="240" w:lineRule="exact"/>
                    <w:ind w:right="360"/>
                    <w:rPr>
                      <w:rFonts w:ascii="宋体" w:hAnsi="宋体"/>
                      <w:sz w:val="18"/>
                    </w:rPr>
                  </w:pPr>
                  <w:r>
                    <w:rPr>
                      <w:rFonts w:ascii="宋体" w:hAnsi="宋体"/>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r>
                    <w:rPr>
                      <w:rFonts w:ascii="宋体" w:hAnsi="宋体"/>
                      <w:sz w:val="18"/>
                    </w:rPr>
                    <w:t>2018</w:t>
                  </w:r>
                  <w:r>
                    <w:rPr>
                      <w:rFonts w:hint="eastAsia" w:ascii="宋体" w:hAnsi="宋体"/>
                      <w:sz w:val="18"/>
                    </w:rPr>
                    <w:t>〕</w:t>
                  </w:r>
                  <w:r>
                    <w:rPr>
                      <w:rFonts w:ascii="宋体" w:hAnsi="宋体"/>
                      <w:sz w:val="18"/>
                    </w:rPr>
                    <w:t>196</w:t>
                  </w:r>
                  <w:r>
                    <w:rPr>
                      <w:rFonts w:hint="eastAsia" w:ascii="宋体" w:hAnsi="宋体"/>
                      <w:sz w:val="18"/>
                    </w:rPr>
                    <w:t>号</w:t>
                  </w:r>
                </w:p>
                <w:p>
                  <w:pPr>
                    <w:spacing w:line="240" w:lineRule="exact"/>
                    <w:ind w:right="360"/>
                  </w:pPr>
                  <w:r>
                    <w:rPr>
                      <w:rFonts w:ascii="宋体" w:hAnsi="宋体"/>
                      <w:sz w:val="18"/>
                    </w:rPr>
                    <w:t>有效期至：</w:t>
                  </w:r>
                  <w:r>
                    <w:rPr>
                      <w:rFonts w:hint="eastAsia" w:ascii="宋体" w:hAnsi="宋体"/>
                      <w:sz w:val="18"/>
                    </w:rPr>
                    <w:t>2022年12月</w:t>
                  </w:r>
                </w:p>
                <w:p>
                  <w:pPr>
                    <w:spacing w:line="240" w:lineRule="exact"/>
                    <w:ind w:right="360"/>
                  </w:pPr>
                </w:p>
              </w:txbxContent>
            </v:textbox>
          </v:rect>
        </w:pict>
      </w:r>
    </w:p>
    <w:p>
      <w:pPr>
        <w:widowControl/>
        <w:spacing w:line="280" w:lineRule="exact"/>
        <w:jc w:val="left"/>
        <w:rPr>
          <w:rFonts w:ascii="宋体" w:hAnsi="Times New Roman" w:eastAsia="宋体" w:cs="Times New Roman"/>
          <w:sz w:val="18"/>
          <w:szCs w:val="20"/>
        </w:rPr>
      </w:pPr>
    </w:p>
    <w:p>
      <w:pPr>
        <w:widowControl/>
        <w:spacing w:line="280" w:lineRule="exact"/>
        <w:jc w:val="left"/>
        <w:rPr>
          <w:rFonts w:ascii="宋体" w:hAnsi="Times New Roman" w:eastAsia="宋体" w:cs="Times New Roman"/>
          <w:sz w:val="18"/>
          <w:szCs w:val="20"/>
        </w:rPr>
      </w:pPr>
    </w:p>
    <w:p>
      <w:pPr>
        <w:widowControl/>
        <w:spacing w:line="280" w:lineRule="exact"/>
        <w:jc w:val="left"/>
        <w:rPr>
          <w:rFonts w:ascii="宋体" w:hAnsi="Times New Roman" w:eastAsia="宋体" w:cs="Times New Roman"/>
          <w:sz w:val="18"/>
          <w:szCs w:val="20"/>
        </w:rPr>
      </w:pPr>
    </w:p>
    <w:p>
      <w:pPr>
        <w:widowControl/>
        <w:spacing w:line="280" w:lineRule="exact"/>
        <w:jc w:val="left"/>
        <w:rPr>
          <w:rFonts w:ascii="宋体" w:hAnsi="Times New Roman" w:eastAsia="宋体" w:cs="Times New Roman"/>
          <w:szCs w:val="20"/>
        </w:rPr>
      </w:pPr>
      <w:r>
        <w:rPr>
          <w:rFonts w:hint="eastAsia" w:ascii="宋体" w:hAnsi="Times New Roman" w:eastAsia="宋体" w:cs="Times New Roman"/>
          <w:sz w:val="18"/>
          <w:szCs w:val="20"/>
        </w:rPr>
        <w:t>企业名称：</w:t>
      </w:r>
    </w:p>
    <w:tbl>
      <w:tblPr>
        <w:tblStyle w:val="6"/>
        <w:tblW w:w="909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4"/>
        <w:gridCol w:w="1365"/>
        <w:gridCol w:w="123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104" w:type="dxa"/>
            <w:tcBorders>
              <w:top w:val="single" w:color="auto" w:sz="8" w:space="0"/>
              <w:left w:val="nil"/>
              <w:bottom w:val="single" w:color="auto" w:sz="4" w:space="0"/>
              <w:right w:val="single" w:color="auto" w:sz="4" w:space="0"/>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指标名称</w:t>
            </w:r>
          </w:p>
        </w:tc>
        <w:tc>
          <w:tcPr>
            <w:tcW w:w="1365" w:type="dxa"/>
            <w:tcBorders>
              <w:top w:val="single" w:color="auto" w:sz="8" w:space="0"/>
              <w:left w:val="nil"/>
              <w:bottom w:val="single" w:color="auto" w:sz="4" w:space="0"/>
              <w:right w:val="nil"/>
            </w:tcBorders>
            <w:vAlign w:val="center"/>
          </w:tcPr>
          <w:p>
            <w:pPr>
              <w:spacing w:line="240" w:lineRule="exact"/>
              <w:jc w:val="center"/>
              <w:rPr>
                <w:rFonts w:ascii="Times New Roman" w:hAnsi="Times New Roman" w:eastAsia="宋体" w:cs="Times New Roman"/>
                <w:szCs w:val="21"/>
              </w:rPr>
            </w:pPr>
            <w:r>
              <w:rPr>
                <w:rFonts w:hint="eastAsia" w:ascii="宋体" w:hAnsi="宋体" w:eastAsia="宋体" w:cs="Times New Roman"/>
                <w:sz w:val="18"/>
                <w:szCs w:val="18"/>
              </w:rPr>
              <w:t>计量单位</w:t>
            </w:r>
          </w:p>
        </w:tc>
        <w:tc>
          <w:tcPr>
            <w:tcW w:w="1230" w:type="dxa"/>
            <w:tcBorders>
              <w:top w:val="single" w:color="auto" w:sz="8"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代码</w:t>
            </w:r>
          </w:p>
        </w:tc>
        <w:tc>
          <w:tcPr>
            <w:tcW w:w="1396" w:type="dxa"/>
            <w:tcBorders>
              <w:top w:val="single" w:color="auto" w:sz="8"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10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甲</w:t>
            </w:r>
          </w:p>
        </w:tc>
        <w:tc>
          <w:tcPr>
            <w:tcW w:w="1365" w:type="dxa"/>
            <w:tcBorders>
              <w:top w:val="single" w:color="auto" w:sz="4" w:space="0"/>
              <w:left w:val="nil"/>
              <w:bottom w:val="single" w:color="auto" w:sz="4" w:space="0"/>
              <w:right w:val="nil"/>
            </w:tcBorders>
            <w:vAlign w:val="center"/>
          </w:tcPr>
          <w:p>
            <w:pPr>
              <w:spacing w:line="240" w:lineRule="exact"/>
              <w:jc w:val="center"/>
              <w:rPr>
                <w:rFonts w:ascii="宋体" w:hAnsi="宋体" w:eastAsia="宋体" w:cs="Times New Roman"/>
                <w:sz w:val="18"/>
                <w:szCs w:val="18"/>
              </w:rPr>
            </w:pPr>
            <w:r>
              <w:rPr>
                <w:rFonts w:hint="eastAsia" w:ascii="宋体" w:hAnsi="宋体" w:eastAsia="宋体" w:cs="Times New Roman"/>
                <w:sz w:val="18"/>
                <w:szCs w:val="18"/>
              </w:rPr>
              <w:t>乙</w:t>
            </w:r>
          </w:p>
        </w:tc>
        <w:tc>
          <w:tcPr>
            <w:tcW w:w="1230" w:type="dxa"/>
            <w:tcBorders>
              <w:top w:val="single" w:color="auto" w:sz="4"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丙</w:t>
            </w:r>
          </w:p>
        </w:tc>
        <w:tc>
          <w:tcPr>
            <w:tcW w:w="1396" w:type="dxa"/>
            <w:tcBorders>
              <w:top w:val="single" w:color="auto" w:sz="4"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ascii="宋体" w:hAnsi="宋体"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kern w:val="0"/>
                <w:sz w:val="18"/>
                <w:szCs w:val="18"/>
              </w:rPr>
              <w:t>一、统计高企年末从业人员</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人</w:t>
            </w:r>
          </w:p>
        </w:tc>
        <w:tc>
          <w:tcPr>
            <w:tcW w:w="1230" w:type="dxa"/>
            <w:tcBorders>
              <w:top w:val="single" w:color="auto" w:sz="4" w:space="0"/>
              <w:left w:val="single" w:color="auto" w:sz="4" w:space="0"/>
              <w:bottom w:val="single" w:color="auto" w:sz="4" w:space="0"/>
              <w:right w:val="nil"/>
            </w:tcBorders>
            <w:vAlign w:val="center"/>
          </w:tcPr>
          <w:p>
            <w:pPr>
              <w:spacing w:line="280" w:lineRule="exact"/>
              <w:jc w:val="center"/>
              <w:rPr>
                <w:rFonts w:ascii="宋体" w:hAnsi="宋体" w:eastAsia="宋体" w:cs="Times New Roman"/>
                <w:sz w:val="18"/>
                <w:szCs w:val="18"/>
              </w:rPr>
            </w:pPr>
            <w:r>
              <w:rPr>
                <w:rFonts w:ascii="宋体" w:hAnsi="宋体" w:eastAsia="宋体" w:cs="Times New Roman"/>
                <w:kern w:val="0"/>
                <w:sz w:val="18"/>
                <w:szCs w:val="18"/>
              </w:rPr>
              <w:t>K1B</w:t>
            </w:r>
          </w:p>
        </w:tc>
        <w:tc>
          <w:tcPr>
            <w:tcW w:w="1396" w:type="dxa"/>
            <w:tcBorders>
              <w:top w:val="single" w:color="auto" w:sz="4" w:space="0"/>
              <w:left w:val="single" w:color="auto" w:sz="4" w:space="0"/>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二、营业收入（</w:t>
            </w:r>
            <w:r>
              <w:rPr>
                <w:rFonts w:ascii="宋体" w:hAnsi="Times New Roman" w:eastAsia="宋体" w:cs="Times New Roman"/>
                <w:bCs/>
                <w:sz w:val="18"/>
                <w:szCs w:val="18"/>
              </w:rPr>
              <w:t>K1C1&gt;</w:t>
            </w:r>
            <w:r>
              <w:rPr>
                <w:rFonts w:hint="eastAsia" w:ascii="宋体" w:hAnsi="Times New Roman" w:eastAsia="宋体" w:cs="Times New Roman"/>
                <w:bCs/>
                <w:sz w:val="18"/>
                <w:szCs w:val="18"/>
              </w:rPr>
              <w:t>=K1C2）</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kern w:val="0"/>
                <w:sz w:val="18"/>
                <w:szCs w:val="18"/>
              </w:rPr>
              <w:t>K1C1</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三、出口总额</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b/>
                <w:bCs/>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sz w:val="18"/>
                <w:szCs w:val="18"/>
              </w:rPr>
              <w:t>K1C2</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四、工业总产值</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b/>
                <w:bCs/>
                <w:sz w:val="18"/>
                <w:szCs w:val="18"/>
              </w:rPr>
            </w:pPr>
            <w:r>
              <w:rPr>
                <w:rFonts w:ascii="宋体" w:hAnsi="宋体" w:eastAsia="宋体" w:cs="Times New Roman"/>
                <w:kern w:val="0"/>
                <w:sz w:val="18"/>
                <w:szCs w:val="18"/>
              </w:rPr>
              <w:t>K1D</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五、利润总额</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K2E</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六、净利润</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kern w:val="0"/>
                <w:sz w:val="18"/>
                <w:szCs w:val="18"/>
              </w:rPr>
              <w:t>K1E</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5104" w:type="dxa"/>
            <w:tcBorders>
              <w:top w:val="single" w:color="auto" w:sz="4" w:space="0"/>
              <w:left w:val="nil"/>
              <w:bottom w:val="single" w:color="auto" w:sz="4" w:space="0"/>
              <w:right w:val="single" w:color="auto" w:sz="4" w:space="0"/>
            </w:tcBorders>
            <w:vAlign w:val="center"/>
          </w:tcPr>
          <w:p>
            <w:pPr>
              <w:widowControl/>
              <w:spacing w:line="280" w:lineRule="exact"/>
              <w:rPr>
                <w:rFonts w:ascii="宋体" w:hAnsi="宋体" w:eastAsia="宋体" w:cs="Times New Roman"/>
                <w:bCs/>
                <w:kern w:val="0"/>
                <w:sz w:val="18"/>
                <w:szCs w:val="18"/>
              </w:rPr>
            </w:pPr>
            <w:r>
              <w:rPr>
                <w:rFonts w:hint="eastAsia" w:ascii="宋体" w:hAnsi="宋体" w:eastAsia="宋体" w:cs="Times New Roman"/>
                <w:bCs/>
                <w:kern w:val="0"/>
                <w:sz w:val="18"/>
                <w:szCs w:val="18"/>
              </w:rPr>
              <w:t>七、实际上缴税费总额</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K1F</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widowControl/>
              <w:spacing w:line="280" w:lineRule="exact"/>
              <w:rPr>
                <w:rFonts w:ascii="宋体" w:hAnsi="宋体" w:eastAsia="宋体" w:cs="Times New Roman"/>
                <w:bCs/>
                <w:kern w:val="0"/>
                <w:sz w:val="18"/>
                <w:szCs w:val="18"/>
              </w:rPr>
            </w:pPr>
            <w:r>
              <w:rPr>
                <w:rFonts w:hint="eastAsia" w:ascii="宋体" w:hAnsi="宋体" w:eastAsia="宋体" w:cs="Times New Roman"/>
                <w:bCs/>
                <w:kern w:val="0"/>
                <w:sz w:val="18"/>
                <w:szCs w:val="18"/>
              </w:rPr>
              <w:t>八、实际减免税额（</w:t>
            </w:r>
            <w:r>
              <w:rPr>
                <w:rFonts w:ascii="宋体" w:hAnsi="Times New Roman" w:eastAsia="宋体" w:cs="Times New Roman"/>
                <w:bCs/>
                <w:sz w:val="18"/>
                <w:szCs w:val="18"/>
              </w:rPr>
              <w:t>K1G&gt;</w:t>
            </w:r>
            <w:r>
              <w:rPr>
                <w:rFonts w:hint="eastAsia" w:ascii="宋体" w:hAnsi="Times New Roman" w:eastAsia="宋体" w:cs="Times New Roman"/>
                <w:bCs/>
                <w:sz w:val="18"/>
                <w:szCs w:val="18"/>
              </w:rPr>
              <w:t>KH）</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K1G</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widowControl/>
              <w:spacing w:line="280" w:lineRule="exact"/>
              <w:rPr>
                <w:rFonts w:ascii="宋体" w:hAnsi="宋体" w:eastAsia="宋体" w:cs="Times New Roman"/>
                <w:kern w:val="0"/>
                <w:sz w:val="18"/>
                <w:szCs w:val="18"/>
              </w:rPr>
            </w:pPr>
            <w:r>
              <w:rPr>
                <w:rFonts w:ascii="宋体" w:hAnsi="宋体" w:eastAsia="宋体" w:cs="Times New Roman"/>
                <w:kern w:val="0"/>
                <w:sz w:val="18"/>
                <w:szCs w:val="18"/>
              </w:rPr>
              <w:t>其中：享受高新技术企业政策减免所得税</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KH</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widowControl/>
              <w:spacing w:line="280" w:lineRule="exact"/>
              <w:rPr>
                <w:rFonts w:ascii="宋体" w:hAnsi="宋体" w:eastAsia="宋体" w:cs="Times New Roman"/>
                <w:bCs/>
                <w:kern w:val="0"/>
                <w:sz w:val="18"/>
                <w:szCs w:val="18"/>
              </w:rPr>
            </w:pP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kern w:val="0"/>
                <w:sz w:val="18"/>
                <w:szCs w:val="18"/>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18"/>
                <w:szCs w:val="18"/>
              </w:rPr>
            </w:pP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2" w:space="0"/>
              <w:right w:val="single" w:color="auto" w:sz="2" w:space="0"/>
            </w:tcBorders>
            <w:vAlign w:val="center"/>
          </w:tcPr>
          <w:p>
            <w:pPr>
              <w:widowControl/>
              <w:spacing w:line="280" w:lineRule="exact"/>
              <w:rPr>
                <w:rFonts w:ascii="宋体" w:hAnsi="宋体" w:eastAsia="宋体" w:cs="Times New Roman"/>
                <w:kern w:val="0"/>
                <w:sz w:val="18"/>
                <w:szCs w:val="18"/>
              </w:rPr>
            </w:pPr>
          </w:p>
        </w:tc>
        <w:tc>
          <w:tcPr>
            <w:tcW w:w="1365"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Times New Roman"/>
                <w:kern w:val="0"/>
                <w:sz w:val="18"/>
                <w:szCs w:val="18"/>
              </w:rPr>
            </w:pPr>
          </w:p>
        </w:tc>
        <w:tc>
          <w:tcPr>
            <w:tcW w:w="1230"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Times New Roman"/>
                <w:kern w:val="0"/>
                <w:sz w:val="18"/>
                <w:szCs w:val="18"/>
              </w:rPr>
            </w:pPr>
          </w:p>
        </w:tc>
        <w:tc>
          <w:tcPr>
            <w:tcW w:w="1396" w:type="dxa"/>
            <w:tcBorders>
              <w:top w:val="single" w:color="auto" w:sz="4" w:space="0"/>
              <w:left w:val="single" w:color="auto" w:sz="2" w:space="0"/>
              <w:bottom w:val="single" w:color="auto" w:sz="2"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095" w:type="dxa"/>
            <w:gridSpan w:val="4"/>
            <w:tcBorders>
              <w:top w:val="single" w:color="auto" w:sz="2" w:space="0"/>
              <w:left w:val="nil"/>
              <w:bottom w:val="single" w:color="auto" w:sz="8" w:space="0"/>
              <w:right w:val="nil"/>
            </w:tcBorders>
            <w:vAlign w:val="center"/>
          </w:tcPr>
          <w:p>
            <w:pPr>
              <w:snapToGrid w:val="0"/>
              <w:spacing w:line="280" w:lineRule="exact"/>
              <w:jc w:val="left"/>
              <w:rPr>
                <w:rFonts w:ascii="宋体" w:hAnsi="Times New Roman" w:eastAsia="宋体" w:cs="Times New Roman"/>
                <w:sz w:val="18"/>
                <w:szCs w:val="24"/>
              </w:rPr>
            </w:pPr>
            <w:r>
              <w:rPr>
                <w:rFonts w:hint="eastAsia" w:ascii="宋体" w:hAnsi="Times New Roman" w:eastAsia="宋体" w:cs="Times New Roman"/>
                <w:sz w:val="18"/>
                <w:szCs w:val="24"/>
              </w:rPr>
              <w:t>补充资料：</w:t>
            </w:r>
          </w:p>
          <w:p>
            <w:pPr>
              <w:snapToGrid w:val="0"/>
              <w:spacing w:line="280" w:lineRule="exact"/>
              <w:jc w:val="left"/>
              <w:rPr>
                <w:rFonts w:ascii="宋体" w:hAnsi="宋体" w:eastAsia="宋体" w:cs="宋体"/>
                <w:sz w:val="18"/>
                <w:szCs w:val="24"/>
              </w:rPr>
            </w:pPr>
            <w:r>
              <w:rPr>
                <w:rFonts w:hint="eastAsia" w:ascii="宋体" w:hAnsi="Times New Roman" w:eastAsia="宋体" w:cs="Times New Roman"/>
                <w:sz w:val="18"/>
                <w:szCs w:val="24"/>
              </w:rPr>
              <w:t>综合填报单位地址：邮编：</w:t>
            </w:r>
            <w:r>
              <w:rPr>
                <w:rFonts w:hint="eastAsia" w:ascii="宋体" w:hAnsi="宋体" w:eastAsia="宋体" w:cs="宋体"/>
                <w:sz w:val="18"/>
                <w:szCs w:val="24"/>
              </w:rPr>
              <w:t>□□□□□□</w:t>
            </w:r>
          </w:p>
          <w:p>
            <w:pPr>
              <w:snapToGrid w:val="0"/>
              <w:spacing w:line="280" w:lineRule="exact"/>
              <w:jc w:val="left"/>
              <w:rPr>
                <w:rFonts w:ascii="宋体" w:hAnsi="宋体" w:eastAsia="宋体" w:cs="宋体"/>
                <w:sz w:val="18"/>
                <w:szCs w:val="24"/>
              </w:rPr>
            </w:pPr>
            <w:r>
              <w:rPr>
                <w:rFonts w:hint="eastAsia" w:ascii="宋体" w:hAnsi="宋体" w:eastAsia="宋体" w:cs="宋体"/>
                <w:sz w:val="18"/>
                <w:szCs w:val="24"/>
              </w:rPr>
              <w:t>联系电话：传真：</w:t>
            </w:r>
          </w:p>
        </w:tc>
      </w:tr>
    </w:tbl>
    <w:p>
      <w:pPr>
        <w:snapToGrid w:val="0"/>
        <w:spacing w:line="280" w:lineRule="exact"/>
        <w:ind w:firstLine="270" w:firstLineChars="150"/>
        <w:jc w:val="left"/>
        <w:rPr>
          <w:rFonts w:ascii="Times New Roman" w:hAnsi="Times New Roman" w:eastAsia="宋体" w:cs="Times New Roman"/>
          <w:sz w:val="18"/>
          <w:szCs w:val="20"/>
        </w:rPr>
      </w:pPr>
      <w:r>
        <w:rPr>
          <w:rFonts w:hint="eastAsia" w:ascii="Times New Roman" w:hAnsi="Times New Roman" w:eastAsia="宋体" w:cs="Times New Roman"/>
          <w:sz w:val="18"/>
          <w:szCs w:val="20"/>
        </w:rPr>
        <w:t>单位负责人：填表人</w:t>
      </w:r>
      <w:r>
        <w:rPr>
          <w:rFonts w:ascii="Times New Roman" w:hAnsi="Times New Roman" w:eastAsia="宋体" w:cs="Times New Roman"/>
          <w:sz w:val="18"/>
          <w:szCs w:val="20"/>
        </w:rPr>
        <w:t xml:space="preserve">:                   </w:t>
      </w:r>
      <w:r>
        <w:rPr>
          <w:rFonts w:hint="eastAsia" w:ascii="Times New Roman" w:hAnsi="Times New Roman" w:eastAsia="宋体" w:cs="Times New Roman"/>
          <w:sz w:val="18"/>
          <w:szCs w:val="20"/>
        </w:rPr>
        <w:t>报出日期</w:t>
      </w:r>
      <w:r>
        <w:rPr>
          <w:rFonts w:ascii="Times New Roman" w:hAnsi="Times New Roman" w:eastAsia="宋体" w:cs="Times New Roman"/>
          <w:sz w:val="18"/>
          <w:szCs w:val="20"/>
        </w:rPr>
        <w:t xml:space="preserve">:20  </w:t>
      </w:r>
      <w:r>
        <w:rPr>
          <w:rFonts w:hint="eastAsia" w:ascii="Times New Roman" w:hAnsi="Times New Roman" w:eastAsia="宋体" w:cs="Times New Roman"/>
          <w:sz w:val="18"/>
          <w:szCs w:val="20"/>
        </w:rPr>
        <w:t>年月日</w:t>
      </w:r>
    </w:p>
    <w:p>
      <w:pPr>
        <w:rPr>
          <w:rFonts w:ascii="宋体" w:hAnsi="Times New Roman" w:eastAsia="宋体" w:cs="Times New Roman"/>
          <w:szCs w:val="21"/>
        </w:rPr>
      </w:pPr>
    </w:p>
    <w:p>
      <w:pPr>
        <w:spacing w:line="280" w:lineRule="exact"/>
        <w:rPr>
          <w:rFonts w:ascii="宋体" w:hAnsi="宋体" w:eastAsia="宋体" w:cs="Times New Roman"/>
          <w:kern w:val="0"/>
          <w:sz w:val="18"/>
          <w:szCs w:val="18"/>
        </w:rPr>
      </w:pPr>
      <w:r>
        <w:rPr>
          <w:rFonts w:hint="eastAsia" w:ascii="宋体" w:hAnsi="Times New Roman" w:eastAsia="宋体" w:cs="Times New Roman"/>
          <w:sz w:val="18"/>
          <w:szCs w:val="24"/>
        </w:rPr>
        <w:t>说明：</w:t>
      </w:r>
      <w:r>
        <w:rPr>
          <w:rFonts w:ascii="宋体" w:hAnsi="宋体" w:eastAsia="宋体" w:cs="Times New Roman"/>
          <w:kern w:val="0"/>
          <w:sz w:val="18"/>
          <w:szCs w:val="18"/>
        </w:rPr>
        <w:t>1.</w:t>
      </w:r>
      <w:r>
        <w:rPr>
          <w:rFonts w:hint="eastAsia" w:ascii="宋体" w:hAnsi="宋体" w:eastAsia="宋体" w:cs="Times New Roman"/>
          <w:kern w:val="0"/>
          <w:sz w:val="18"/>
          <w:szCs w:val="18"/>
        </w:rPr>
        <w:t>本表为年报，报告武汉市区外高企2021年度的</w:t>
      </w:r>
      <w:r>
        <w:rPr>
          <w:rFonts w:ascii="宋体" w:hAnsi="宋体" w:eastAsia="宋体" w:cs="Times New Roman"/>
          <w:kern w:val="0"/>
          <w:sz w:val="18"/>
          <w:szCs w:val="18"/>
        </w:rPr>
        <w:t>情况</w:t>
      </w:r>
      <w:r>
        <w:rPr>
          <w:rFonts w:hint="eastAsia" w:ascii="宋体" w:hAnsi="宋体" w:eastAsia="宋体" w:cs="Times New Roman"/>
          <w:kern w:val="0"/>
          <w:sz w:val="18"/>
          <w:szCs w:val="18"/>
        </w:rPr>
        <w:t>（2021年1月1日-2021年12月31日）</w:t>
      </w:r>
      <w:r>
        <w:rPr>
          <w:rFonts w:ascii="宋体" w:hAnsi="宋体" w:eastAsia="宋体" w:cs="Times New Roman"/>
          <w:kern w:val="0"/>
          <w:sz w:val="18"/>
          <w:szCs w:val="18"/>
        </w:rPr>
        <w:t>。</w:t>
      </w:r>
    </w:p>
    <w:p>
      <w:pPr>
        <w:adjustRightInd w:val="0"/>
        <w:spacing w:line="280" w:lineRule="exact"/>
        <w:ind w:left="525" w:leftChars="250"/>
        <w:rPr>
          <w:rFonts w:ascii="宋体" w:hAnsi="Times New Roman" w:eastAsia="宋体" w:cs="Times New Roman"/>
          <w:sz w:val="18"/>
          <w:szCs w:val="24"/>
        </w:rPr>
      </w:pPr>
      <w:r>
        <w:rPr>
          <w:rFonts w:ascii="宋体" w:hAnsi="宋体" w:eastAsia="宋体" w:cs="Times New Roman"/>
          <w:kern w:val="0"/>
          <w:sz w:val="18"/>
          <w:szCs w:val="18"/>
        </w:rPr>
        <w:t>2.</w:t>
      </w:r>
      <w:r>
        <w:rPr>
          <w:rFonts w:hint="eastAsia" w:ascii="宋体" w:hAnsi="宋体" w:eastAsia="宋体" w:cs="Times New Roman"/>
          <w:kern w:val="0"/>
          <w:sz w:val="18"/>
          <w:szCs w:val="18"/>
        </w:rPr>
        <w:t>填报范围</w:t>
      </w:r>
      <w:r>
        <w:rPr>
          <w:rFonts w:ascii="宋体" w:hAnsi="宋体" w:eastAsia="宋体" w:cs="Times New Roman"/>
          <w:kern w:val="0"/>
          <w:sz w:val="18"/>
          <w:szCs w:val="18"/>
        </w:rPr>
        <w:t>：</w:t>
      </w:r>
      <w:r>
        <w:rPr>
          <w:rFonts w:hint="eastAsia" w:ascii="宋体" w:hAnsi="宋体" w:eastAsia="宋体" w:cs="Times New Roman"/>
          <w:kern w:val="0"/>
          <w:sz w:val="18"/>
          <w:szCs w:val="18"/>
        </w:rPr>
        <w:t>各省、自治区、直辖市、科技厅（委、局）报送</w:t>
      </w:r>
      <w:r>
        <w:rPr>
          <w:rFonts w:hint="eastAsia" w:ascii="宋体" w:hAnsi="宋体" w:eastAsia="宋体" w:cs="Times New Roman"/>
          <w:sz w:val="18"/>
          <w:szCs w:val="24"/>
        </w:rPr>
        <w:t>经各地方高新技术企业认定管理机构认定，</w:t>
      </w:r>
      <w:r>
        <w:rPr>
          <w:rFonts w:hint="eastAsia" w:ascii="宋体" w:hAnsi="宋体" w:eastAsia="宋体" w:cs="Times New Roman"/>
          <w:kern w:val="0"/>
          <w:sz w:val="18"/>
          <w:szCs w:val="18"/>
        </w:rPr>
        <w:t>并经全国高新技术企业认定管理工作领导小组备案</w:t>
      </w:r>
      <w:r>
        <w:rPr>
          <w:rFonts w:ascii="宋体" w:hAnsi="宋体" w:eastAsia="宋体" w:cs="Times New Roman"/>
          <w:kern w:val="0"/>
          <w:sz w:val="18"/>
          <w:szCs w:val="18"/>
        </w:rPr>
        <w:t>，</w:t>
      </w:r>
      <w:r>
        <w:rPr>
          <w:rFonts w:hint="eastAsia" w:ascii="宋体" w:hAnsi="宋体" w:eastAsia="宋体" w:cs="Times New Roman"/>
          <w:kern w:val="0"/>
          <w:sz w:val="18"/>
          <w:szCs w:val="18"/>
        </w:rPr>
        <w:t>获得高新技术企业证书，且证书于报告期年底尚在有效期内的企业综合</w:t>
      </w:r>
      <w:r>
        <w:rPr>
          <w:rFonts w:ascii="宋体" w:hAnsi="宋体" w:eastAsia="宋体" w:cs="Times New Roman"/>
          <w:kern w:val="0"/>
          <w:sz w:val="18"/>
          <w:szCs w:val="18"/>
        </w:rPr>
        <w:t>情况。</w:t>
      </w:r>
    </w:p>
    <w:p>
      <w:pPr>
        <w:adjustRightInd w:val="0"/>
        <w:spacing w:line="280" w:lineRule="exact"/>
        <w:ind w:left="525" w:leftChars="250"/>
        <w:rPr>
          <w:rFonts w:ascii="宋体" w:hAnsi="Times New Roman" w:eastAsia="宋体" w:cs="Times New Roman"/>
          <w:sz w:val="18"/>
          <w:szCs w:val="24"/>
        </w:rPr>
      </w:pPr>
      <w:r>
        <w:rPr>
          <w:rFonts w:ascii="宋体" w:hAnsi="Times New Roman" w:eastAsia="宋体" w:cs="Times New Roman"/>
          <w:kern w:val="0"/>
          <w:sz w:val="18"/>
          <w:szCs w:val="21"/>
        </w:rPr>
        <w:t>3.</w:t>
      </w:r>
      <w:r>
        <w:rPr>
          <w:rFonts w:hint="eastAsia" w:ascii="宋体" w:hAnsi="Times New Roman" w:eastAsia="宋体" w:cs="Times New Roman"/>
          <w:sz w:val="18"/>
          <w:szCs w:val="24"/>
        </w:rPr>
        <w:t>报送方式：本表请武汉市区外高企填报后交给所在区负责人汇总，各区负责人汇总后按照通知要求将汇总扫描版（盖章）和电子版发送到市局指定邮箱。</w:t>
      </w:r>
    </w:p>
    <w:p>
      <w:pPr>
        <w:adjustRightInd w:val="0"/>
        <w:spacing w:line="280" w:lineRule="exact"/>
        <w:ind w:left="525" w:leftChars="250"/>
        <w:rPr>
          <w:rFonts w:ascii="宋体" w:hAnsi="Times New Roman" w:eastAsia="宋体" w:cs="Times New Roman"/>
          <w:sz w:val="18"/>
          <w:szCs w:val="24"/>
        </w:rPr>
      </w:pPr>
      <w:r>
        <w:rPr>
          <w:rFonts w:ascii="宋体" w:hAnsi="Times New Roman" w:eastAsia="宋体" w:cs="Times New Roman"/>
          <w:sz w:val="18"/>
          <w:szCs w:val="24"/>
        </w:rPr>
        <w:t>4.</w:t>
      </w:r>
      <w:r>
        <w:rPr>
          <w:rFonts w:hint="eastAsia" w:ascii="宋体" w:hAnsi="Times New Roman" w:eastAsia="宋体" w:cs="Times New Roman"/>
          <w:sz w:val="18"/>
          <w:szCs w:val="24"/>
        </w:rPr>
        <w:t>审核</w:t>
      </w:r>
      <w:r>
        <w:rPr>
          <w:rFonts w:ascii="宋体" w:hAnsi="宋体" w:eastAsia="宋体" w:cs="Times New Roman"/>
          <w:kern w:val="0"/>
          <w:sz w:val="18"/>
          <w:szCs w:val="18"/>
        </w:rPr>
        <w:t>关系</w:t>
      </w:r>
      <w:r>
        <w:rPr>
          <w:rFonts w:hint="eastAsia" w:ascii="宋体" w:hAnsi="宋体" w:eastAsia="宋体" w:cs="Times New Roman"/>
          <w:kern w:val="0"/>
          <w:sz w:val="18"/>
          <w:szCs w:val="18"/>
        </w:rPr>
        <w:t>：</w:t>
      </w:r>
      <w:r>
        <w:rPr>
          <w:rFonts w:hint="eastAsia" w:ascii="宋体" w:hAnsi="Times New Roman" w:eastAsia="宋体" w:cs="Times New Roman"/>
          <w:sz w:val="18"/>
          <w:szCs w:val="24"/>
        </w:rPr>
        <w:t>（1）</w:t>
      </w:r>
      <w:r>
        <w:rPr>
          <w:rFonts w:ascii="宋体" w:hAnsi="Times New Roman" w:eastAsia="宋体" w:cs="Times New Roman"/>
          <w:sz w:val="18"/>
          <w:szCs w:val="24"/>
        </w:rPr>
        <w:t>K1A1</w:t>
      </w:r>
      <w:r>
        <w:rPr>
          <w:rFonts w:ascii="宋体" w:hAnsi="宋体" w:eastAsia="宋体" w:cs="Times New Roman"/>
          <w:sz w:val="18"/>
          <w:szCs w:val="18"/>
        </w:rPr>
        <w:t>_0</w:t>
      </w:r>
      <w:r>
        <w:rPr>
          <w:rFonts w:ascii="宋体" w:hAnsi="Times New Roman" w:eastAsia="宋体" w:cs="Times New Roman"/>
          <w:sz w:val="18"/>
          <w:szCs w:val="24"/>
        </w:rPr>
        <w:t>&gt;</w:t>
      </w:r>
      <w:r>
        <w:rPr>
          <w:rFonts w:ascii="宋体" w:hAnsi="宋体" w:eastAsia="宋体" w:cs="Times New Roman"/>
          <w:kern w:val="0"/>
          <w:sz w:val="18"/>
          <w:szCs w:val="18"/>
        </w:rPr>
        <w:t>K1A2</w:t>
      </w:r>
      <w:r>
        <w:rPr>
          <w:rFonts w:hint="eastAsia" w:ascii="宋体" w:hAnsi="Times New Roman" w:eastAsia="宋体" w:cs="Times New Roman"/>
          <w:sz w:val="18"/>
          <w:szCs w:val="24"/>
        </w:rPr>
        <w:t>（2）</w:t>
      </w:r>
      <w:r>
        <w:rPr>
          <w:rFonts w:ascii="宋体" w:hAnsi="Times New Roman" w:eastAsia="宋体" w:cs="Times New Roman"/>
          <w:sz w:val="18"/>
          <w:szCs w:val="24"/>
        </w:rPr>
        <w:t xml:space="preserve">K1C1&gt;=K1C2      </w:t>
      </w:r>
      <w:r>
        <w:rPr>
          <w:rFonts w:hint="eastAsia" w:ascii="宋体" w:hAnsi="Times New Roman" w:eastAsia="宋体" w:cs="Times New Roman"/>
          <w:sz w:val="18"/>
          <w:szCs w:val="24"/>
        </w:rPr>
        <w:t>（3）K2E</w:t>
      </w:r>
      <w:r>
        <w:rPr>
          <w:rFonts w:ascii="宋体" w:hAnsi="Times New Roman" w:eastAsia="宋体" w:cs="Times New Roman"/>
          <w:sz w:val="18"/>
          <w:szCs w:val="24"/>
        </w:rPr>
        <w:t>&gt;=K1E        (4)K1G&gt;KH</w:t>
      </w:r>
    </w:p>
    <w:p>
      <w:pPr>
        <w:spacing w:line="280" w:lineRule="exact"/>
        <w:ind w:firstLine="450"/>
        <w:rPr>
          <w:rFonts w:ascii="宋体" w:hAnsi="Times New Roman" w:eastAsia="宋体" w:cs="Times New Roman"/>
          <w:sz w:val="18"/>
          <w:szCs w:val="18"/>
        </w:rPr>
      </w:pPr>
    </w:p>
    <w:p>
      <w:pPr>
        <w:spacing w:line="280" w:lineRule="exact"/>
        <w:jc w:val="center"/>
        <w:rPr>
          <w:rFonts w:ascii="宋体" w:hAnsi="Times New Roman" w:eastAsia="宋体" w:cs="Times New Roman"/>
          <w:sz w:val="18"/>
          <w:szCs w:val="18"/>
        </w:rPr>
      </w:pPr>
    </w:p>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 xml:space="preserve">                                  领导签字</w:t>
      </w:r>
      <w:r>
        <w:rPr>
          <w:rFonts w:hint="eastAsia" w:ascii="宋体" w:hAnsi="Times New Roman" w:eastAsia="宋体" w:cs="Times New Roman"/>
          <w:sz w:val="18"/>
          <w:szCs w:val="18"/>
        </w:rPr>
        <w:t>：</w:t>
      </w:r>
    </w:p>
    <w:p>
      <w:pPr>
        <w:spacing w:line="280" w:lineRule="exact"/>
        <w:jc w:val="center"/>
        <w:rPr>
          <w:rFonts w:ascii="宋体" w:hAnsi="Times New Roman" w:eastAsia="宋体" w:cs="Times New Roman"/>
          <w:sz w:val="18"/>
          <w:szCs w:val="18"/>
        </w:rPr>
      </w:pPr>
      <w:r>
        <w:rPr>
          <w:rFonts w:hint="eastAsia" w:ascii="宋体" w:hAnsi="宋体" w:eastAsia="宋体" w:cs="Times New Roman"/>
          <w:sz w:val="18"/>
          <w:szCs w:val="18"/>
        </w:rPr>
        <w:t xml:space="preserve">                                       填报单位名称：</w:t>
      </w:r>
    </w:p>
    <w:p>
      <w:pPr>
        <w:spacing w:line="280" w:lineRule="exact"/>
        <w:jc w:val="center"/>
        <w:rPr>
          <w:rFonts w:ascii="宋体" w:hAnsi="Times New Roman" w:eastAsia="宋体" w:cs="Times New Roman"/>
          <w:sz w:val="18"/>
          <w:szCs w:val="18"/>
        </w:rPr>
      </w:pPr>
      <w:r>
        <w:rPr>
          <w:rFonts w:hint="eastAsia" w:ascii="宋体" w:hAnsi="Times New Roman" w:eastAsia="宋体" w:cs="Times New Roman"/>
          <w:sz w:val="18"/>
          <w:szCs w:val="18"/>
        </w:rPr>
        <w:t xml:space="preserve">                                    </w:t>
      </w:r>
      <w:r>
        <w:rPr>
          <w:rFonts w:hint="eastAsia" w:ascii="宋体" w:hAnsi="宋体" w:eastAsia="宋体" w:cs="Times New Roman"/>
          <w:sz w:val="18"/>
          <w:szCs w:val="18"/>
        </w:rPr>
        <w:t>（加盖公章</w:t>
      </w:r>
      <w:r>
        <w:rPr>
          <w:rFonts w:ascii="宋体" w:hAnsi="Times New Roman" w:eastAsia="宋体" w:cs="Times New Roman"/>
          <w:sz w:val="18"/>
          <w:szCs w:val="18"/>
        </w:rPr>
        <w:t xml:space="preserve"> )                   </w:t>
      </w:r>
    </w:p>
    <w:p/>
    <w:p>
      <w:pPr>
        <w:pStyle w:val="3"/>
        <w:ind w:firstLine="5310" w:firstLineChars="2950"/>
        <w:rPr>
          <w:color w:val="auto"/>
          <w:szCs w:val="18"/>
        </w:rPr>
      </w:pPr>
      <w:r>
        <w:rPr>
          <w:rFonts w:hint="eastAsia"/>
          <w:color w:val="auto"/>
          <w:szCs w:val="18"/>
        </w:rPr>
        <w:t>年    月     日</w:t>
      </w:r>
    </w:p>
    <w:p>
      <w:pPr>
        <w:pStyle w:val="2"/>
        <w:rPr>
          <w:b w:val="0"/>
          <w:sz w:val="28"/>
          <w:szCs w:val="28"/>
        </w:rPr>
      </w:pPr>
      <w:r>
        <w:rPr>
          <w:szCs w:val="18"/>
        </w:rPr>
        <w:br w:type="page"/>
      </w:r>
      <w:r>
        <w:rPr>
          <w:rFonts w:hint="eastAsia"/>
          <w:b w:val="0"/>
        </w:rPr>
        <w:t>表GQKB-01指标</w:t>
      </w:r>
      <w:r>
        <w:rPr>
          <w:b w:val="0"/>
        </w:rPr>
        <w:t>解释</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高新技术企业</w:t>
      </w:r>
      <w:r>
        <w:rPr>
          <w:rFonts w:ascii="宋体" w:hAnsi="宋体" w:eastAsia="宋体" w:cs="Times New Roman"/>
          <w:szCs w:val="21"/>
        </w:rPr>
        <w:t>是指经各地方高新技术企业认定管理机构认定，并经全国高新技术企业认定管理工作领导小组备案，</w:t>
      </w:r>
      <w:r>
        <w:rPr>
          <w:rFonts w:hint="eastAsia" w:ascii="宋体" w:hAnsi="宋体" w:eastAsia="宋体" w:cs="Times New Roman"/>
          <w:szCs w:val="21"/>
        </w:rPr>
        <w:t>获得高新技术企业证书，且证书于报告期年底尚在有效期内的高新技术企业。</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年末从业人员</w:t>
      </w:r>
      <w:r>
        <w:rPr>
          <w:rFonts w:ascii="宋体" w:hAnsi="宋体" w:eastAsia="宋体" w:cs="Times New Roman"/>
          <w:szCs w:val="21"/>
        </w:rPr>
        <w:t>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1）离开本单位仍保留劳动关系，并定期领取生活费的人员；</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2）利用课余时间打工的学生及在本单位实习的各类在校学生；</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3）本单位因劳务外包而使用的人员，如：建筑业整建制使用的人员。</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工业总产值</w:t>
      </w:r>
      <w:r>
        <w:rPr>
          <w:rFonts w:ascii="宋体" w:hAnsi="宋体" w:eastAsia="宋体" w:cs="Times New Roman"/>
          <w:szCs w:val="21"/>
        </w:rPr>
        <w:t>指工业企业在报告期内生产的以货币形式表现的工业最终产品和提供工业劳务活动的总价值量。</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营业收入</w:t>
      </w:r>
      <w:r>
        <w:rPr>
          <w:rFonts w:ascii="宋体" w:hAnsi="宋体" w:eastAsia="宋体" w:cs="Times New Roman"/>
          <w:szCs w:val="21"/>
        </w:rPr>
        <w:t>指企业经营主要业务和其他业务所确认的收入总额。营业收入合计包括“主营业务收入”和“其他业务收入”。根据会计“利润表”中“营业收入”项目的本期金额数填报。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利润总额</w:t>
      </w:r>
      <w:r>
        <w:rPr>
          <w:rFonts w:hint="eastAsia" w:ascii="宋体" w:hAnsi="宋体" w:eastAsia="宋体" w:cs="Times New Roman"/>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净利润</w:t>
      </w:r>
      <w:r>
        <w:rPr>
          <w:rFonts w:ascii="宋体" w:hAnsi="宋体" w:eastAsia="宋体" w:cs="Times New Roman"/>
          <w:szCs w:val="21"/>
        </w:rPr>
        <w:t>指企业实现的利润在上交国家所得税后的剩余部分。按会计“损益表”中“净利润”项的本年累计数填列。</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实际上缴税费总额</w:t>
      </w:r>
      <w:r>
        <w:rPr>
          <w:rFonts w:ascii="宋体" w:hAnsi="宋体" w:eastAsia="宋体" w:cs="Times New Roman"/>
          <w:szCs w:val="21"/>
        </w:rPr>
        <w:t>指企业在报告期内实际上缴的各项税金、特种基金和附加费等。按当年实际发生额填报。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实际减免税总额</w:t>
      </w:r>
      <w:r>
        <w:rPr>
          <w:rFonts w:ascii="宋体" w:hAnsi="宋体" w:eastAsia="宋体" w:cs="Times New Roman"/>
          <w:szCs w:val="21"/>
        </w:rPr>
        <w:t>指报告期内企业根据国家或地方政府有关政策，实际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w:t>
      </w:r>
    </w:p>
    <w:p>
      <w:pPr>
        <w:spacing w:line="400" w:lineRule="exact"/>
        <w:ind w:firstLine="420" w:firstLineChars="200"/>
        <w:rPr>
          <w:rFonts w:ascii="Times New Roman" w:hAnsi="Times New Roman" w:eastAsia="宋体" w:cs="Times New Roman"/>
          <w:szCs w:val="21"/>
        </w:rPr>
      </w:pPr>
      <w:r>
        <w:rPr>
          <w:rFonts w:hint="eastAsia" w:ascii="黑体" w:hAnsi="黑体" w:eastAsia="黑体" w:cs="Times New Roman"/>
          <w:szCs w:val="21"/>
        </w:rPr>
        <w:t>享受高新技术企业所得税减免</w:t>
      </w:r>
      <w:r>
        <w:rPr>
          <w:rFonts w:ascii="宋体" w:hAnsi="宋体" w:eastAsia="宋体" w:cs="Times New Roman"/>
          <w:szCs w:val="21"/>
        </w:rPr>
        <w:t>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p>
      <w:pPr>
        <w:jc w:val="center"/>
        <w:outlineLvl w:val="1"/>
        <w:rPr>
          <w:rFonts w:ascii="仿宋_GB2312" w:eastAsia="仿宋_GB2312"/>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515610"/>
      <w:docPartObj>
        <w:docPartGallery w:val="AutoText"/>
      </w:docPartObj>
    </w:sdtPr>
    <w:sdtContent>
      <w:p>
        <w:pPr>
          <w:pStyle w:val="4"/>
          <w:jc w:val="center"/>
        </w:pPr>
      </w:p>
      <w:p>
        <w:pPr>
          <w:pStyle w:val="4"/>
          <w:jc w:val="center"/>
        </w:pPr>
      </w:p>
      <w:p>
        <w:pPr>
          <w:pStyle w:val="4"/>
          <w:jc w:val="center"/>
        </w:pPr>
        <w:r>
          <w:rPr>
            <w:rFonts w:hint="eastAsia"/>
          </w:rPr>
          <w:t>-</w:t>
        </w:r>
        <w:r>
          <w:fldChar w:fldCharType="begin"/>
        </w:r>
        <w:r>
          <w:instrText xml:space="preserve"> PAGE   \* MERGEFORMAT </w:instrText>
        </w:r>
        <w:r>
          <w:fldChar w:fldCharType="separate"/>
        </w:r>
        <w:r>
          <w:rPr>
            <w:lang w:val="zh-CN"/>
          </w:rPr>
          <w:t>1</w:t>
        </w:r>
        <w:r>
          <w:rPr>
            <w:lang w:val="zh-CN"/>
          </w:rPr>
          <w:fldChar w:fldCharType="end"/>
        </w:r>
        <w:r>
          <w:rPr>
            <w:rFonts w:hint="eastAsia"/>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6925"/>
    <w:multiLevelType w:val="multilevel"/>
    <w:tmpl w:val="2A786925"/>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004A"/>
    <w:rsid w:val="0004304D"/>
    <w:rsid w:val="000470FF"/>
    <w:rsid w:val="000A1620"/>
    <w:rsid w:val="000A5309"/>
    <w:rsid w:val="000B18F1"/>
    <w:rsid w:val="000F22AE"/>
    <w:rsid w:val="001275E6"/>
    <w:rsid w:val="00142EFA"/>
    <w:rsid w:val="0020086E"/>
    <w:rsid w:val="002325E3"/>
    <w:rsid w:val="00232E0F"/>
    <w:rsid w:val="00237F8A"/>
    <w:rsid w:val="002B309F"/>
    <w:rsid w:val="002C593D"/>
    <w:rsid w:val="003043FE"/>
    <w:rsid w:val="00304F19"/>
    <w:rsid w:val="003245D6"/>
    <w:rsid w:val="003307F9"/>
    <w:rsid w:val="00397D40"/>
    <w:rsid w:val="003B39A5"/>
    <w:rsid w:val="003E1D4D"/>
    <w:rsid w:val="00404F83"/>
    <w:rsid w:val="00413DA5"/>
    <w:rsid w:val="00417FDB"/>
    <w:rsid w:val="004B1759"/>
    <w:rsid w:val="004D27EC"/>
    <w:rsid w:val="0050294D"/>
    <w:rsid w:val="0053361E"/>
    <w:rsid w:val="00590ADF"/>
    <w:rsid w:val="005B17BB"/>
    <w:rsid w:val="006114BC"/>
    <w:rsid w:val="006216D9"/>
    <w:rsid w:val="006A208B"/>
    <w:rsid w:val="006C4E0D"/>
    <w:rsid w:val="006E0B06"/>
    <w:rsid w:val="006E0FF8"/>
    <w:rsid w:val="007110CA"/>
    <w:rsid w:val="00763BC7"/>
    <w:rsid w:val="007C0900"/>
    <w:rsid w:val="0080004A"/>
    <w:rsid w:val="008047A3"/>
    <w:rsid w:val="00810664"/>
    <w:rsid w:val="008278B6"/>
    <w:rsid w:val="0083674B"/>
    <w:rsid w:val="008A091B"/>
    <w:rsid w:val="008C4B2B"/>
    <w:rsid w:val="008D60D9"/>
    <w:rsid w:val="008E03BB"/>
    <w:rsid w:val="009026CF"/>
    <w:rsid w:val="00945B99"/>
    <w:rsid w:val="009A282C"/>
    <w:rsid w:val="009D11D8"/>
    <w:rsid w:val="009D29A2"/>
    <w:rsid w:val="00A005B1"/>
    <w:rsid w:val="00A12901"/>
    <w:rsid w:val="00A178CC"/>
    <w:rsid w:val="00A871ED"/>
    <w:rsid w:val="00A96976"/>
    <w:rsid w:val="00AB719F"/>
    <w:rsid w:val="00AC00BF"/>
    <w:rsid w:val="00AC493D"/>
    <w:rsid w:val="00AF2A0A"/>
    <w:rsid w:val="00B07F76"/>
    <w:rsid w:val="00B223EB"/>
    <w:rsid w:val="00B24AF6"/>
    <w:rsid w:val="00B561C1"/>
    <w:rsid w:val="00B62941"/>
    <w:rsid w:val="00B636BB"/>
    <w:rsid w:val="00B67C63"/>
    <w:rsid w:val="00B82BBE"/>
    <w:rsid w:val="00BD7106"/>
    <w:rsid w:val="00C110EC"/>
    <w:rsid w:val="00C642BA"/>
    <w:rsid w:val="00CB492A"/>
    <w:rsid w:val="00CD3367"/>
    <w:rsid w:val="00CF3E25"/>
    <w:rsid w:val="00CF70C5"/>
    <w:rsid w:val="00D01247"/>
    <w:rsid w:val="00D35924"/>
    <w:rsid w:val="00D76728"/>
    <w:rsid w:val="00E5581F"/>
    <w:rsid w:val="00E6135A"/>
    <w:rsid w:val="00E914DC"/>
    <w:rsid w:val="00EA164D"/>
    <w:rsid w:val="00EE3DB2"/>
    <w:rsid w:val="00F066B7"/>
    <w:rsid w:val="00F2515A"/>
    <w:rsid w:val="00F61CDA"/>
    <w:rsid w:val="00F65E70"/>
    <w:rsid w:val="00F8727D"/>
    <w:rsid w:val="2149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0"/>
    <w:pPr>
      <w:keepNext/>
      <w:keepLines/>
      <w:spacing w:line="413" w:lineRule="auto"/>
      <w:jc w:val="center"/>
      <w:outlineLvl w:val="2"/>
    </w:pPr>
    <w:rPr>
      <w:rFonts w:ascii="宋体" w:hAnsi="宋体" w:eastAsia="宋体" w:cs="Times New Roman"/>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5"/>
    <w:qFormat/>
    <w:uiPriority w:val="0"/>
    <w:pPr>
      <w:spacing w:line="280" w:lineRule="exact"/>
      <w:ind w:firstLine="360"/>
    </w:pPr>
    <w:rPr>
      <w:rFonts w:ascii="Times New Roman" w:hAnsi="Times New Roman" w:eastAsia="宋体" w:cs="Times New Roman"/>
      <w:color w:val="FF0000"/>
      <w:sz w:val="18"/>
      <w:szCs w:val="24"/>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rPr>
  </w:style>
  <w:style w:type="paragraph" w:styleId="10">
    <w:name w:val="List Paragraph"/>
    <w:basedOn w:val="1"/>
    <w:qFormat/>
    <w:uiPriority w:val="34"/>
    <w:pPr>
      <w:ind w:firstLine="420" w:firstLineChars="200"/>
    </w:pPr>
  </w:style>
  <w:style w:type="character" w:customStyle="1" w:styleId="11">
    <w:name w:val="页眉 Char"/>
    <w:basedOn w:val="8"/>
    <w:link w:val="5"/>
    <w:semiHidden/>
    <w:uiPriority w:val="99"/>
    <w:rPr>
      <w:sz w:val="18"/>
      <w:szCs w:val="18"/>
    </w:rPr>
  </w:style>
  <w:style w:type="character" w:customStyle="1" w:styleId="12">
    <w:name w:val="页脚 Char"/>
    <w:basedOn w:val="8"/>
    <w:link w:val="4"/>
    <w:uiPriority w:val="99"/>
    <w:rPr>
      <w:sz w:val="18"/>
      <w:szCs w:val="18"/>
    </w:rPr>
  </w:style>
  <w:style w:type="character" w:customStyle="1" w:styleId="13">
    <w:name w:val="标题 3 Char"/>
    <w:basedOn w:val="8"/>
    <w:link w:val="2"/>
    <w:qFormat/>
    <w:uiPriority w:val="0"/>
    <w:rPr>
      <w:rFonts w:ascii="宋体" w:hAnsi="宋体" w:eastAsia="宋体" w:cs="Times New Roman"/>
      <w:b/>
      <w:bCs/>
      <w:sz w:val="32"/>
      <w:szCs w:val="32"/>
    </w:rPr>
  </w:style>
  <w:style w:type="character" w:customStyle="1" w:styleId="14">
    <w:name w:val="正文文本缩进 2 Char1"/>
    <w:link w:val="3"/>
    <w:qFormat/>
    <w:uiPriority w:val="0"/>
    <w:rPr>
      <w:rFonts w:ascii="Times New Roman" w:hAnsi="Times New Roman" w:eastAsia="宋体" w:cs="Times New Roman"/>
      <w:color w:val="FF0000"/>
      <w:sz w:val="18"/>
      <w:szCs w:val="24"/>
    </w:rPr>
  </w:style>
  <w:style w:type="character" w:customStyle="1" w:styleId="15">
    <w:name w:val="正文文本缩进 2 Char"/>
    <w:basedOn w:val="8"/>
    <w:link w:val="3"/>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180E8-CC52-49AF-8D34-77A1C61B78FD}">
  <ds:schemaRefs/>
</ds:datastoreItem>
</file>

<file path=docProps/app.xml><?xml version="1.0" encoding="utf-8"?>
<Properties xmlns="http://schemas.openxmlformats.org/officeDocument/2006/extended-properties" xmlns:vt="http://schemas.openxmlformats.org/officeDocument/2006/docPropsVTypes">
  <Template>Normal</Template>
  <Company>江岸区科技局</Company>
  <Pages>26</Pages>
  <Words>1843</Words>
  <Characters>10510</Characters>
  <Lines>87</Lines>
  <Paragraphs>24</Paragraphs>
  <TotalTime>1758</TotalTime>
  <ScaleCrop>false</ScaleCrop>
  <LinksUpToDate>false</LinksUpToDate>
  <CharactersWithSpaces>12329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2022-01-05T03:11:00Z</dcterms:created>
  <dc:creator>贺小亮</dc:creator>
  <cp:lastModifiedBy>大琪maxwell</cp:lastModifiedBy>
  <cp:lastPrinted>2020-12-25T09:35:00Z</cp:lastPrinted>
  <dcterms:modified xsi:type="dcterms:W3CDTF">2022-01-07T09:35:54Z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