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F" w:rsidRDefault="0095674F" w:rsidP="0095674F">
      <w:pPr>
        <w:pStyle w:val="a5"/>
        <w:spacing w:line="540" w:lineRule="exact"/>
        <w:ind w:firstLine="0"/>
        <w:rPr>
          <w:rFonts w:ascii="文星黑体" w:eastAsia="文星黑体" w:hAnsi="文星黑体" w:cs="文星黑体"/>
        </w:rPr>
      </w:pPr>
      <w:r>
        <w:rPr>
          <w:rFonts w:ascii="文星黑体" w:eastAsia="文星黑体" w:hAnsi="文星黑体" w:cs="文星黑体" w:hint="eastAsia"/>
          <w:szCs w:val="32"/>
        </w:rPr>
        <w:t>附件1</w:t>
      </w:r>
    </w:p>
    <w:p w:rsidR="0095674F" w:rsidRDefault="0095674F" w:rsidP="0095674F">
      <w:pPr>
        <w:pStyle w:val="a5"/>
        <w:spacing w:line="540" w:lineRule="exact"/>
        <w:ind w:firstLine="0"/>
        <w:jc w:val="center"/>
        <w:rPr>
          <w:rFonts w:ascii="文星黑体" w:eastAsia="文星黑体" w:hAnsi="文星黑体" w:cs="文星黑体"/>
        </w:rPr>
      </w:pPr>
    </w:p>
    <w:p w:rsidR="0095674F" w:rsidRDefault="0095674F" w:rsidP="0095674F">
      <w:pPr>
        <w:spacing w:line="540" w:lineRule="exact"/>
        <w:jc w:val="center"/>
        <w:rPr>
          <w:rFonts w:ascii="文星标宋" w:eastAsia="文星标宋" w:hAnsi="文星标宋" w:cs="文星标宋"/>
          <w:bCs/>
          <w:sz w:val="44"/>
          <w:szCs w:val="44"/>
        </w:rPr>
      </w:pPr>
      <w:bookmarkStart w:id="0" w:name="_GoBack"/>
      <w:proofErr w:type="gramStart"/>
      <w:r>
        <w:rPr>
          <w:rFonts w:ascii="文星标宋" w:eastAsia="文星标宋" w:hAnsi="文星标宋" w:cs="文星标宋" w:hint="eastAsia"/>
          <w:bCs/>
          <w:sz w:val="44"/>
          <w:szCs w:val="44"/>
        </w:rPr>
        <w:t>《</w:t>
      </w:r>
      <w:proofErr w:type="gramEnd"/>
      <w:r>
        <w:rPr>
          <w:rFonts w:ascii="文星标宋" w:eastAsia="文星标宋" w:hAnsi="文星标宋" w:cs="文星标宋" w:hint="eastAsia"/>
          <w:bCs/>
          <w:sz w:val="44"/>
          <w:szCs w:val="44"/>
        </w:rPr>
        <w:t>车</w:t>
      </w:r>
      <w:proofErr w:type="gramStart"/>
      <w:r>
        <w:rPr>
          <w:rFonts w:ascii="文星标宋" w:eastAsia="文星标宋" w:hAnsi="文星标宋" w:cs="文星标宋" w:hint="eastAsia"/>
          <w:bCs/>
          <w:sz w:val="44"/>
          <w:szCs w:val="44"/>
        </w:rPr>
        <w:t>规</w:t>
      </w:r>
      <w:proofErr w:type="gramEnd"/>
      <w:r>
        <w:rPr>
          <w:rFonts w:ascii="文星标宋" w:eastAsia="文星标宋" w:hAnsi="文星标宋" w:cs="文星标宋" w:hint="eastAsia"/>
          <w:bCs/>
          <w:sz w:val="44"/>
          <w:szCs w:val="44"/>
        </w:rPr>
        <w:t>级高性能自动驾驶芯片设计</w:t>
      </w:r>
    </w:p>
    <w:p w:rsidR="0095674F" w:rsidRDefault="0095674F" w:rsidP="0095674F">
      <w:pPr>
        <w:spacing w:line="540" w:lineRule="exact"/>
        <w:jc w:val="center"/>
        <w:rPr>
          <w:rFonts w:ascii="文星标宋" w:eastAsia="文星标宋" w:hAnsi="文星标宋" w:cs="文星标宋"/>
          <w:bCs/>
          <w:sz w:val="44"/>
          <w:szCs w:val="44"/>
        </w:rPr>
      </w:pPr>
      <w:r>
        <w:rPr>
          <w:rFonts w:ascii="文星标宋" w:eastAsia="文星标宋" w:hAnsi="文星标宋" w:cs="文星标宋" w:hint="eastAsia"/>
          <w:bCs/>
          <w:sz w:val="44"/>
          <w:szCs w:val="44"/>
        </w:rPr>
        <w:t>关键技术</w:t>
      </w:r>
      <w:proofErr w:type="gramStart"/>
      <w:r>
        <w:rPr>
          <w:rFonts w:ascii="文星标宋" w:eastAsia="文星标宋" w:hAnsi="文星标宋" w:cs="文星标宋" w:hint="eastAsia"/>
          <w:bCs/>
          <w:sz w:val="44"/>
          <w:szCs w:val="44"/>
        </w:rPr>
        <w:t>》</w:t>
      </w:r>
      <w:proofErr w:type="gramEnd"/>
      <w:r>
        <w:rPr>
          <w:rFonts w:ascii="文星标宋" w:eastAsia="文星标宋" w:hAnsi="文星标宋" w:cs="文星标宋" w:hint="eastAsia"/>
          <w:bCs/>
          <w:sz w:val="44"/>
          <w:szCs w:val="44"/>
        </w:rPr>
        <w:t>榜单</w:t>
      </w:r>
      <w:bookmarkEnd w:id="0"/>
    </w:p>
    <w:p w:rsidR="0095674F" w:rsidRDefault="0095674F" w:rsidP="0095674F">
      <w:pPr>
        <w:pStyle w:val="Default"/>
        <w:spacing w:line="540" w:lineRule="exact"/>
        <w:jc w:val="center"/>
      </w:pPr>
    </w:p>
    <w:p w:rsidR="0095674F" w:rsidRDefault="0095674F" w:rsidP="0095674F">
      <w:pPr>
        <w:tabs>
          <w:tab w:val="left" w:pos="4973"/>
        </w:tabs>
        <w:spacing w:line="560" w:lineRule="exact"/>
        <w:ind w:firstLineChars="200" w:firstLine="688"/>
        <w:rPr>
          <w:rFonts w:ascii="文星黑体" w:eastAsia="文星黑体" w:hAnsi="文星黑体" w:cs="文星黑体"/>
          <w:bCs/>
        </w:rPr>
      </w:pPr>
      <w:r>
        <w:rPr>
          <w:rFonts w:ascii="文星黑体" w:eastAsia="文星黑体" w:hAnsi="文星黑体" w:cs="文星黑体" w:hint="eastAsia"/>
          <w:bCs/>
        </w:rPr>
        <w:t>一、研究内容</w:t>
      </w:r>
    </w:p>
    <w:p w:rsidR="0095674F" w:rsidRDefault="0095674F" w:rsidP="0095674F">
      <w:pPr>
        <w:spacing w:line="560" w:lineRule="exact"/>
        <w:ind w:firstLineChars="200" w:firstLine="689"/>
        <w:rPr>
          <w:rFonts w:ascii="文星仿宋" w:eastAsia="文星仿宋" w:hAnsi="仿宋"/>
          <w:bCs/>
        </w:rPr>
      </w:pPr>
      <w:r>
        <w:rPr>
          <w:rFonts w:ascii="文星仿宋" w:eastAsia="文星仿宋" w:hAnsi="文星仿宋" w:cs="文星仿宋" w:hint="eastAsia"/>
          <w:b/>
          <w:bCs/>
          <w:szCs w:val="22"/>
        </w:rPr>
        <w:t>1、车</w:t>
      </w:r>
      <w:proofErr w:type="gramStart"/>
      <w:r>
        <w:rPr>
          <w:rFonts w:ascii="文星仿宋" w:eastAsia="文星仿宋" w:hAnsi="文星仿宋" w:cs="文星仿宋" w:hint="eastAsia"/>
          <w:b/>
          <w:bCs/>
          <w:szCs w:val="22"/>
        </w:rPr>
        <w:t>规</w:t>
      </w:r>
      <w:proofErr w:type="gramEnd"/>
      <w:r>
        <w:rPr>
          <w:rFonts w:ascii="文星仿宋" w:eastAsia="文星仿宋" w:hAnsi="文星仿宋" w:cs="文星仿宋" w:hint="eastAsia"/>
          <w:b/>
          <w:bCs/>
          <w:szCs w:val="22"/>
        </w:rPr>
        <w:t>级自动驾驶芯片架构设计。</w:t>
      </w:r>
      <w:r>
        <w:rPr>
          <w:rFonts w:ascii="文星仿宋" w:eastAsia="文星仿宋" w:hAnsi="仿宋" w:cs="文星仿宋" w:hint="eastAsia"/>
          <w:bCs/>
          <w:color w:val="000000"/>
          <w:szCs w:val="32"/>
        </w:rPr>
        <w:t>研究高性能自动驾驶芯片高带宽、高吞吐的架构设计，研究支持多源异构传感器输入的</w:t>
      </w:r>
      <w:proofErr w:type="gramStart"/>
      <w:r>
        <w:rPr>
          <w:rFonts w:ascii="文星仿宋" w:eastAsia="文星仿宋" w:hAnsi="仿宋" w:cs="文星仿宋" w:hint="eastAsia"/>
          <w:bCs/>
          <w:color w:val="000000"/>
          <w:szCs w:val="32"/>
        </w:rPr>
        <w:t>高算力</w:t>
      </w:r>
      <w:proofErr w:type="gramEnd"/>
      <w:r>
        <w:rPr>
          <w:rFonts w:ascii="文星仿宋" w:eastAsia="文星仿宋" w:hAnsi="仿宋" w:cs="文星仿宋" w:hint="eastAsia"/>
          <w:bCs/>
          <w:color w:val="000000"/>
          <w:szCs w:val="32"/>
        </w:rPr>
        <w:t>架构设计，研究高效率的</w:t>
      </w:r>
      <w:proofErr w:type="gramStart"/>
      <w:r>
        <w:rPr>
          <w:rFonts w:ascii="文星仿宋" w:eastAsia="文星仿宋" w:hAnsi="仿宋" w:cs="文星仿宋" w:hint="eastAsia"/>
          <w:bCs/>
          <w:color w:val="000000"/>
          <w:szCs w:val="32"/>
        </w:rPr>
        <w:t>算力分配</w:t>
      </w:r>
      <w:proofErr w:type="gramEnd"/>
      <w:r>
        <w:rPr>
          <w:rFonts w:ascii="文星仿宋" w:eastAsia="文星仿宋" w:hAnsi="仿宋" w:cs="文星仿宋" w:hint="eastAsia"/>
          <w:bCs/>
          <w:color w:val="000000"/>
          <w:szCs w:val="32"/>
        </w:rPr>
        <w:t>方案，研究车</w:t>
      </w:r>
      <w:proofErr w:type="gramStart"/>
      <w:r>
        <w:rPr>
          <w:rFonts w:ascii="文星仿宋" w:eastAsia="文星仿宋" w:hAnsi="仿宋" w:cs="文星仿宋" w:hint="eastAsia"/>
          <w:bCs/>
          <w:color w:val="000000"/>
          <w:szCs w:val="32"/>
        </w:rPr>
        <w:t>规</w:t>
      </w:r>
      <w:proofErr w:type="gramEnd"/>
      <w:r>
        <w:rPr>
          <w:rFonts w:ascii="文星仿宋" w:eastAsia="文星仿宋" w:hAnsi="仿宋" w:cs="文星仿宋" w:hint="eastAsia"/>
          <w:bCs/>
          <w:color w:val="000000"/>
          <w:szCs w:val="32"/>
        </w:rPr>
        <w:t xml:space="preserve">级自动驾驶芯片的功能安全架构设计等。 </w:t>
      </w:r>
    </w:p>
    <w:p w:rsidR="0095674F" w:rsidRDefault="0095674F" w:rsidP="0095674F">
      <w:pPr>
        <w:spacing w:line="560" w:lineRule="exact"/>
        <w:ind w:firstLineChars="200" w:firstLine="689"/>
        <w:rPr>
          <w:rFonts w:ascii="文星仿宋" w:eastAsia="文星仿宋" w:hAnsi="仿宋"/>
          <w:bCs/>
        </w:rPr>
      </w:pPr>
      <w:r>
        <w:rPr>
          <w:rFonts w:ascii="文星仿宋" w:eastAsia="文星仿宋" w:hAnsi="文星仿宋" w:cs="文星仿宋" w:hint="eastAsia"/>
          <w:b/>
          <w:bCs/>
          <w:szCs w:val="22"/>
        </w:rPr>
        <w:t>2、面向复杂场景的自动驾驶感知融合算法。</w:t>
      </w:r>
      <w:r>
        <w:rPr>
          <w:rFonts w:ascii="文星仿宋" w:eastAsia="文星仿宋" w:hAnsi="仿宋" w:cs="文星仿宋" w:hint="eastAsia"/>
          <w:bCs/>
          <w:color w:val="000000"/>
          <w:szCs w:val="32"/>
        </w:rPr>
        <w:t>研究支持多源异构传感器之间的定标和时空同步技术，实现全天候的高精度复杂场景环境感知，研究满足自动驾驶</w:t>
      </w:r>
      <w:proofErr w:type="gramStart"/>
      <w:r>
        <w:rPr>
          <w:rFonts w:ascii="文星仿宋" w:eastAsia="文星仿宋" w:hAnsi="仿宋" w:cs="文星仿宋" w:hint="eastAsia"/>
          <w:bCs/>
          <w:color w:val="000000"/>
          <w:szCs w:val="32"/>
        </w:rPr>
        <w:t>芯片算力及</w:t>
      </w:r>
      <w:proofErr w:type="gramEnd"/>
      <w:r>
        <w:rPr>
          <w:rFonts w:ascii="文星仿宋" w:eastAsia="文星仿宋" w:hAnsi="仿宋" w:cs="文星仿宋" w:hint="eastAsia"/>
          <w:bCs/>
          <w:color w:val="000000"/>
          <w:szCs w:val="32"/>
        </w:rPr>
        <w:t>功耗约束的自动驾驶融合算法，开发高效的驱动、编译器等软件包等。</w:t>
      </w:r>
    </w:p>
    <w:p w:rsidR="0095674F" w:rsidRDefault="0095674F" w:rsidP="0095674F">
      <w:pPr>
        <w:spacing w:line="560" w:lineRule="exact"/>
        <w:ind w:firstLineChars="200" w:firstLine="689"/>
        <w:rPr>
          <w:rFonts w:ascii="文星仿宋" w:eastAsia="文星仿宋" w:hAnsi="仿宋"/>
          <w:bCs/>
        </w:rPr>
      </w:pPr>
      <w:r>
        <w:rPr>
          <w:rFonts w:ascii="文星仿宋" w:eastAsia="文星仿宋" w:hAnsi="文星仿宋" w:cs="文星仿宋" w:hint="eastAsia"/>
          <w:b/>
          <w:bCs/>
          <w:szCs w:val="22"/>
        </w:rPr>
        <w:t>3、</w:t>
      </w:r>
      <w:proofErr w:type="gramStart"/>
      <w:r>
        <w:rPr>
          <w:rFonts w:ascii="文星仿宋" w:eastAsia="文星仿宋" w:hAnsi="文星仿宋" w:cs="文星仿宋" w:hint="eastAsia"/>
          <w:b/>
          <w:bCs/>
          <w:szCs w:val="22"/>
        </w:rPr>
        <w:t>高算力</w:t>
      </w:r>
      <w:proofErr w:type="gramEnd"/>
      <w:r>
        <w:rPr>
          <w:rFonts w:ascii="文星仿宋" w:eastAsia="文星仿宋" w:hAnsi="文星仿宋" w:cs="文星仿宋" w:hint="eastAsia"/>
          <w:b/>
          <w:bCs/>
          <w:szCs w:val="22"/>
        </w:rPr>
        <w:t>低功耗高能效比自动驾驶芯片设计。</w:t>
      </w:r>
      <w:r>
        <w:rPr>
          <w:rFonts w:ascii="文星仿宋" w:eastAsia="文星仿宋" w:hAnsi="仿宋" w:cs="文星仿宋" w:hint="eastAsia"/>
          <w:bCs/>
          <w:color w:val="000000"/>
          <w:szCs w:val="32"/>
        </w:rPr>
        <w:t>研究</w:t>
      </w:r>
      <w:proofErr w:type="gramStart"/>
      <w:r>
        <w:rPr>
          <w:rFonts w:ascii="文星仿宋" w:eastAsia="文星仿宋" w:hAnsi="仿宋" w:cs="文星仿宋" w:hint="eastAsia"/>
          <w:bCs/>
          <w:color w:val="000000"/>
          <w:szCs w:val="32"/>
        </w:rPr>
        <w:t>高算力</w:t>
      </w:r>
      <w:proofErr w:type="gramEnd"/>
      <w:r>
        <w:rPr>
          <w:rFonts w:ascii="文星仿宋" w:eastAsia="文星仿宋" w:hAnsi="仿宋" w:cs="文星仿宋" w:hint="eastAsia"/>
          <w:bCs/>
          <w:color w:val="000000"/>
          <w:szCs w:val="32"/>
        </w:rPr>
        <w:t>、低功耗的自动驾驶芯片的设计方法，研究高能效比的神经网络加速引擎设计方法，设计自动驾驶芯片，提供测试样片。</w:t>
      </w:r>
    </w:p>
    <w:p w:rsidR="0095674F" w:rsidRDefault="0095674F" w:rsidP="0095674F">
      <w:pPr>
        <w:spacing w:line="560" w:lineRule="exact"/>
        <w:ind w:firstLineChars="200" w:firstLine="689"/>
        <w:rPr>
          <w:rFonts w:ascii="文星仿宋" w:eastAsia="文星仿宋" w:hAnsi="仿宋"/>
          <w:bCs/>
        </w:rPr>
      </w:pPr>
      <w:r>
        <w:rPr>
          <w:rFonts w:ascii="文星仿宋" w:eastAsia="文星仿宋" w:hAnsi="文星仿宋" w:cs="文星仿宋" w:hint="eastAsia"/>
          <w:b/>
          <w:bCs/>
          <w:szCs w:val="22"/>
        </w:rPr>
        <w:t>4、自动驾驶芯片的平台验证。</w:t>
      </w:r>
      <w:r>
        <w:rPr>
          <w:rFonts w:ascii="文星仿宋" w:eastAsia="文星仿宋" w:hAnsi="仿宋" w:cs="文星仿宋" w:hint="eastAsia"/>
          <w:bCs/>
          <w:color w:val="000000"/>
          <w:szCs w:val="32"/>
        </w:rPr>
        <w:t>在自动驾驶平台系统上验证自动驾驶芯片及感知融合算法，并评价其搭载性能。</w:t>
      </w:r>
    </w:p>
    <w:p w:rsidR="0095674F" w:rsidRDefault="0095674F" w:rsidP="0095674F">
      <w:pPr>
        <w:tabs>
          <w:tab w:val="left" w:pos="4973"/>
        </w:tabs>
        <w:spacing w:line="560" w:lineRule="exact"/>
        <w:ind w:firstLineChars="200" w:firstLine="688"/>
        <w:rPr>
          <w:rFonts w:ascii="文星黑体" w:eastAsia="文星黑体" w:hAnsi="文星黑体" w:cs="文星黑体"/>
          <w:bCs/>
        </w:rPr>
      </w:pPr>
      <w:r>
        <w:rPr>
          <w:rFonts w:ascii="文星黑体" w:eastAsia="文星黑体" w:hAnsi="文星黑体" w:cs="文星黑体" w:hint="eastAsia"/>
          <w:bCs/>
        </w:rPr>
        <w:t>二、考核指标</w:t>
      </w:r>
    </w:p>
    <w:p w:rsidR="0095674F" w:rsidRDefault="0095674F" w:rsidP="0095674F">
      <w:pPr>
        <w:pStyle w:val="Default"/>
        <w:spacing w:line="560" w:lineRule="exact"/>
        <w:ind w:firstLineChars="200" w:firstLine="688"/>
        <w:jc w:val="both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1、支持存储带宽不低于200GB/s的架构。</w:t>
      </w:r>
    </w:p>
    <w:p w:rsidR="0095674F" w:rsidRDefault="0095674F" w:rsidP="0095674F">
      <w:pPr>
        <w:pStyle w:val="Default"/>
        <w:spacing w:line="560" w:lineRule="exact"/>
        <w:ind w:firstLineChars="200" w:firstLine="688"/>
        <w:jc w:val="both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2、支持不低于16路1080P@60摄像头数据接入，支持不低于4路千兆以太网数据接入，支持不低于4路CAN/CANFD接口。</w:t>
      </w:r>
    </w:p>
    <w:p w:rsidR="0095674F" w:rsidRDefault="0095674F" w:rsidP="0095674F">
      <w:pPr>
        <w:pStyle w:val="Default"/>
        <w:spacing w:line="560" w:lineRule="exact"/>
        <w:ind w:firstLineChars="200" w:firstLine="688"/>
        <w:jc w:val="both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3、融合算法支持不低于30Hz的视觉感知频率。</w:t>
      </w:r>
    </w:p>
    <w:p w:rsidR="0095674F" w:rsidRDefault="0095674F" w:rsidP="0095674F">
      <w:pPr>
        <w:pStyle w:val="Default"/>
        <w:spacing w:line="560" w:lineRule="exact"/>
        <w:ind w:firstLineChars="200" w:firstLine="688"/>
        <w:jc w:val="both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4、芯片支持主流深度学习框架和主流的神经网络结构。</w:t>
      </w:r>
    </w:p>
    <w:p w:rsidR="0095674F" w:rsidRDefault="0095674F" w:rsidP="0095674F">
      <w:pPr>
        <w:pStyle w:val="Default"/>
        <w:spacing w:line="560" w:lineRule="exact"/>
        <w:ind w:firstLineChars="200" w:firstLine="688"/>
        <w:jc w:val="both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lastRenderedPageBreak/>
        <w:t>5、多目标跟踪的准确度与多目标跟踪的精确度均大于95%。</w:t>
      </w:r>
    </w:p>
    <w:p w:rsidR="0095674F" w:rsidRDefault="0095674F" w:rsidP="0095674F">
      <w:pPr>
        <w:pStyle w:val="Default"/>
        <w:spacing w:line="560" w:lineRule="exact"/>
        <w:ind w:firstLineChars="200" w:firstLine="688"/>
        <w:jc w:val="both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6、芯片ISO26262功能安全等级达到ASIL-B，AEC-Q100达到Grade2，并取得证书。</w:t>
      </w:r>
    </w:p>
    <w:p w:rsidR="0095674F" w:rsidRDefault="0095674F" w:rsidP="0095674F">
      <w:pPr>
        <w:pStyle w:val="Default"/>
        <w:spacing w:line="560" w:lineRule="exact"/>
        <w:ind w:firstLineChars="200" w:firstLine="688"/>
        <w:jc w:val="both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7、芯片</w:t>
      </w:r>
      <w:proofErr w:type="gramStart"/>
      <w:r>
        <w:rPr>
          <w:rFonts w:ascii="文星仿宋" w:eastAsia="文星仿宋" w:hAnsi="文星仿宋" w:cs="文星仿宋" w:hint="eastAsia"/>
          <w:sz w:val="32"/>
          <w:szCs w:val="32"/>
        </w:rPr>
        <w:t>流片工艺制程</w:t>
      </w:r>
      <w:proofErr w:type="gramEnd"/>
      <w:r>
        <w:rPr>
          <w:rFonts w:ascii="文星仿宋" w:eastAsia="文星仿宋" w:hAnsi="文星仿宋" w:cs="文星仿宋" w:hint="eastAsia"/>
          <w:sz w:val="32"/>
          <w:szCs w:val="32"/>
        </w:rPr>
        <w:t>7nm。</w:t>
      </w:r>
    </w:p>
    <w:p w:rsidR="0095674F" w:rsidRDefault="0095674F" w:rsidP="0095674F">
      <w:pPr>
        <w:pStyle w:val="Default"/>
        <w:spacing w:line="560" w:lineRule="exact"/>
        <w:ind w:firstLineChars="200" w:firstLine="688"/>
        <w:jc w:val="both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8、主处理器支持12核以上，并支持锁步。</w:t>
      </w:r>
    </w:p>
    <w:p w:rsidR="0095674F" w:rsidRDefault="0095674F" w:rsidP="0095674F">
      <w:pPr>
        <w:pStyle w:val="Default"/>
        <w:spacing w:line="560" w:lineRule="exact"/>
        <w:ind w:firstLineChars="200" w:firstLine="688"/>
        <w:jc w:val="both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9、芯片INT8</w:t>
      </w:r>
      <w:proofErr w:type="gramStart"/>
      <w:r>
        <w:rPr>
          <w:rFonts w:ascii="文星仿宋" w:eastAsia="文星仿宋" w:hAnsi="文星仿宋" w:cs="文星仿宋" w:hint="eastAsia"/>
          <w:sz w:val="32"/>
          <w:szCs w:val="32"/>
        </w:rPr>
        <w:t>算力达到</w:t>
      </w:r>
      <w:proofErr w:type="gramEnd"/>
      <w:r>
        <w:rPr>
          <w:rFonts w:ascii="文星仿宋" w:eastAsia="文星仿宋" w:hAnsi="文星仿宋" w:cs="文星仿宋" w:hint="eastAsia"/>
          <w:sz w:val="32"/>
          <w:szCs w:val="32"/>
        </w:rPr>
        <w:t>200TOPS或FP16</w:t>
      </w:r>
      <w:proofErr w:type="gramStart"/>
      <w:r>
        <w:rPr>
          <w:rFonts w:ascii="文星仿宋" w:eastAsia="文星仿宋" w:hAnsi="文星仿宋" w:cs="文星仿宋" w:hint="eastAsia"/>
          <w:sz w:val="32"/>
          <w:szCs w:val="32"/>
        </w:rPr>
        <w:t>算力达到</w:t>
      </w:r>
      <w:proofErr w:type="gramEnd"/>
      <w:r>
        <w:rPr>
          <w:rFonts w:ascii="文星仿宋" w:eastAsia="文星仿宋" w:hAnsi="文星仿宋" w:cs="文星仿宋"/>
          <w:sz w:val="32"/>
          <w:szCs w:val="32"/>
        </w:rPr>
        <w:t>1</w:t>
      </w:r>
      <w:r>
        <w:rPr>
          <w:rFonts w:ascii="文星仿宋" w:eastAsia="文星仿宋" w:hAnsi="文星仿宋" w:cs="文星仿宋" w:hint="eastAsia"/>
          <w:sz w:val="32"/>
          <w:szCs w:val="32"/>
        </w:rPr>
        <w:t>00TFLOPS。</w:t>
      </w:r>
    </w:p>
    <w:p w:rsidR="0095674F" w:rsidRDefault="0095674F" w:rsidP="0095674F">
      <w:pPr>
        <w:pStyle w:val="Default"/>
        <w:spacing w:line="560" w:lineRule="exact"/>
        <w:ind w:firstLineChars="200" w:firstLine="688"/>
        <w:jc w:val="both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10、芯片功耗小于50W。</w:t>
      </w:r>
    </w:p>
    <w:p w:rsidR="0095674F" w:rsidRDefault="0095674F" w:rsidP="0095674F">
      <w:pPr>
        <w:pStyle w:val="Default"/>
        <w:spacing w:line="560" w:lineRule="exact"/>
        <w:ind w:firstLineChars="200" w:firstLine="688"/>
        <w:jc w:val="both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11、申请/获得不少于10项发明专利。</w:t>
      </w:r>
    </w:p>
    <w:p w:rsidR="0095674F" w:rsidRDefault="0095674F" w:rsidP="0095674F">
      <w:pPr>
        <w:spacing w:line="560" w:lineRule="exact"/>
        <w:ind w:firstLineChars="200" w:firstLine="688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三、榜单金额</w:t>
      </w:r>
    </w:p>
    <w:p w:rsidR="000F2186" w:rsidRDefault="0095674F" w:rsidP="0095674F">
      <w:r>
        <w:rPr>
          <w:rFonts w:ascii="仿宋" w:eastAsia="仿宋" w:hAnsi="仿宋" w:hint="eastAsia"/>
          <w:bCs/>
        </w:rPr>
        <w:t>市科技研发资金最高</w:t>
      </w:r>
      <w:r>
        <w:rPr>
          <w:rFonts w:ascii="仿宋" w:eastAsia="仿宋" w:hAnsi="仿宋"/>
          <w:bCs/>
        </w:rPr>
        <w:t>2</w:t>
      </w:r>
      <w:r>
        <w:rPr>
          <w:rFonts w:ascii="仿宋" w:eastAsia="仿宋" w:hAnsi="仿宋" w:hint="eastAsia"/>
          <w:bCs/>
        </w:rPr>
        <w:t>000万元，揭榜单位配套经费与市科技研发资金比例不低于</w:t>
      </w:r>
      <w:r>
        <w:rPr>
          <w:rFonts w:ascii="仿宋" w:eastAsia="仿宋" w:hAnsi="仿宋"/>
          <w:bCs/>
        </w:rPr>
        <w:t>4</w:t>
      </w:r>
      <w:r>
        <w:rPr>
          <w:rFonts w:ascii="仿宋" w:eastAsia="仿宋" w:hAnsi="仿宋" w:hint="eastAsia"/>
          <w:bCs/>
        </w:rPr>
        <w:t>:1。</w:t>
      </w:r>
    </w:p>
    <w:sectPr w:rsidR="000F2186" w:rsidSect="00044C7C">
      <w:pgSz w:w="11906" w:h="16838" w:code="9"/>
      <w:pgMar w:top="1701" w:right="1134" w:bottom="1134" w:left="1134" w:header="1701" w:footer="301" w:gutter="0"/>
      <w:cols w:space="425"/>
      <w:titlePg/>
      <w:docGrid w:type="linesAndChars" w:linePitch="583" w:charSpace="4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@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17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44C7C"/>
    <w:rsid w:val="000F2186"/>
    <w:rsid w:val="00496D94"/>
    <w:rsid w:val="005D3C32"/>
    <w:rsid w:val="0095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56432-E04B-43DE-9AC5-B5A030B4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5674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Char"/>
    <w:qFormat/>
    <w:rsid w:val="005D3C32"/>
    <w:pPr>
      <w:spacing w:after="10" w:line="560" w:lineRule="exact"/>
      <w:jc w:val="center"/>
      <w:outlineLvl w:val="0"/>
    </w:pPr>
    <w:rPr>
      <w:rFonts w:ascii="Calibri Light" w:eastAsia="文星标宋" w:hAnsi="Calibri Light" w:cstheme="minorBidi"/>
      <w:bCs/>
      <w:sz w:val="44"/>
      <w:szCs w:val="32"/>
    </w:rPr>
  </w:style>
  <w:style w:type="character" w:customStyle="1" w:styleId="Char">
    <w:name w:val="标题 Char"/>
    <w:link w:val="a4"/>
    <w:rsid w:val="005D3C32"/>
    <w:rPr>
      <w:rFonts w:ascii="Calibri Light" w:eastAsia="文星标宋" w:hAnsi="Calibri Light"/>
      <w:bCs/>
      <w:sz w:val="44"/>
      <w:szCs w:val="32"/>
    </w:rPr>
  </w:style>
  <w:style w:type="paragraph" w:styleId="a0">
    <w:name w:val="Body Text"/>
    <w:basedOn w:val="a"/>
    <w:link w:val="Char0"/>
    <w:unhideWhenUsed/>
    <w:qFormat/>
    <w:rsid w:val="005D3C32"/>
    <w:pPr>
      <w:spacing w:line="560" w:lineRule="exact"/>
    </w:pPr>
    <w:rPr>
      <w:rFonts w:ascii="等线" w:eastAsia="文星仿宋" w:hAnsi="等线" w:cstheme="minorBidi"/>
      <w:szCs w:val="22"/>
    </w:rPr>
  </w:style>
  <w:style w:type="character" w:customStyle="1" w:styleId="Char0">
    <w:name w:val="正文文本 Char"/>
    <w:link w:val="a0"/>
    <w:rsid w:val="005D3C32"/>
    <w:rPr>
      <w:rFonts w:ascii="等线" w:eastAsia="文星仿宋" w:hAnsi="等线"/>
      <w:sz w:val="32"/>
    </w:rPr>
  </w:style>
  <w:style w:type="paragraph" w:styleId="a5">
    <w:name w:val="Normal Indent"/>
    <w:basedOn w:val="a"/>
    <w:uiPriority w:val="99"/>
    <w:qFormat/>
    <w:rsid w:val="0095674F"/>
    <w:pPr>
      <w:ind w:firstLine="630"/>
    </w:pPr>
    <w:rPr>
      <w:kern w:val="0"/>
    </w:rPr>
  </w:style>
  <w:style w:type="paragraph" w:customStyle="1" w:styleId="Default">
    <w:name w:val="Default"/>
    <w:qFormat/>
    <w:rsid w:val="0095674F"/>
    <w:pPr>
      <w:widowControl w:val="0"/>
      <w:autoSpaceDE w:val="0"/>
      <w:autoSpaceDN w:val="0"/>
      <w:adjustRightInd w:val="0"/>
    </w:pPr>
    <w:rPr>
      <w:rFonts w:ascii="宋体" w:eastAsia="宋体" w:hAnsi="@文星楷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2021-11-17T01:39:00Z</dcterms:created>
  <dcterms:modified xsi:type="dcterms:W3CDTF">2021-11-17T01:40:00Z</dcterms:modified>
</cp:coreProperties>
</file>