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附件二</w:t>
      </w:r>
    </w:p>
    <w:p>
      <w:pPr>
        <w:pStyle w:val="2"/>
        <w:widowControl/>
        <w:spacing w:beforeAutospacing="0" w:afterAutospacing="0" w:line="300" w:lineRule="atLeast"/>
        <w:jc w:val="center"/>
        <w:rPr>
          <w:rFonts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年工业企业流动资金贷款贴息表</w:t>
      </w:r>
    </w:p>
    <w:p>
      <w:pPr>
        <w:pStyle w:val="2"/>
        <w:widowControl/>
        <w:spacing w:beforeAutospacing="0" w:afterAutospacing="0" w:line="300" w:lineRule="atLeast"/>
        <w:jc w:val="center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</w:t>
      </w:r>
      <w:r>
        <w:rPr>
          <w:rFonts w:hint="eastAsia" w:ascii="仿宋_GB2312" w:hAnsi="仿宋_GB2312" w:eastAsia="仿宋_GB2312" w:cs="仿宋_GB2312"/>
          <w:u w:val="single"/>
        </w:rPr>
        <w:t>       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u w:val="single"/>
        </w:rPr>
        <w:t>       </w:t>
      </w:r>
      <w:r>
        <w:rPr>
          <w:rFonts w:hint="eastAsia" w:ascii="仿宋_GB2312" w:hAnsi="仿宋_GB2312" w:eastAsia="仿宋_GB2312" w:cs="仿宋_GB2312"/>
        </w:rPr>
        <w:t>月）</w:t>
      </w:r>
    </w:p>
    <w:tbl>
      <w:tblPr>
        <w:tblStyle w:val="3"/>
        <w:tblW w:w="103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94"/>
        <w:gridCol w:w="1949"/>
        <w:gridCol w:w="2126"/>
        <w:gridCol w:w="456"/>
        <w:gridCol w:w="1529"/>
        <w:gridCol w:w="1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企业名称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_GB2312" w:hAnsi="仿宋_GB2312" w:eastAsia="仿宋_GB2312" w:cs="仿宋_GB2312"/>
                <w:color w:val="3E3E3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lang w:eastAsia="zh-CN"/>
              </w:rPr>
              <w:t>（盖章）</w:t>
            </w:r>
          </w:p>
        </w:tc>
        <w:tc>
          <w:tcPr>
            <w:tcW w:w="22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企业纳税机关（税票显示）</w:t>
            </w:r>
          </w:p>
        </w:tc>
        <w:tc>
          <w:tcPr>
            <w:tcW w:w="39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联系人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手机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一、企业主要经济指标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企业主要财务指标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工业总产值/主营业务收入（万元）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税收(万元)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</w:rPr>
              <w:t>年（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预计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</w:rPr>
              <w:t>年（预计）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二、企业流动资金贷款情况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贷款机构名称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流动资金贷款金额（万元）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贷款期限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(年月日～年月日)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已付利息数（万元）（20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.1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-20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.9）</w:t>
            </w:r>
          </w:p>
        </w:tc>
        <w:tc>
          <w:tcPr>
            <w:tcW w:w="19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已付利息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月数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（20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-20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E3E3E"/>
                <w:sz w:val="22"/>
              </w:rPr>
              <w:t>.9）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1、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2、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3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both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不够可加行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</w:p>
        </w:tc>
        <w:tc>
          <w:tcPr>
            <w:tcW w:w="196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三、企业基本情况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9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both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行业：</w:t>
            </w: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E3E3E"/>
              </w:rPr>
              <w:t>主要经营范围：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四、企业202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b/>
              </w:rPr>
              <w:t>贷款计划和拟贷款渠道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color w:val="3E3E3E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五、企业技术改造和信息化推进情况和计划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0389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  <w:p>
            <w:pPr>
              <w:pStyle w:val="2"/>
              <w:widowControl/>
              <w:spacing w:beforeAutospacing="0" w:afterAutospacing="0" w:line="300" w:lineRule="atLeast"/>
              <w:ind w:firstLine="420"/>
              <w:jc w:val="center"/>
              <w:rPr>
                <w:rFonts w:ascii="仿宋_GB2312" w:hAnsi="仿宋_GB2312" w:eastAsia="仿宋_GB2312" w:cs="仿宋_GB2312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A70FF"/>
    <w:rsid w:val="2F0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2021-09-16T09:12:00Z</dcterms:created>
  <dc:creator>kjj</dc:creator>
  <cp:lastModifiedBy>kjj</cp:lastModifiedBy>
  <dcterms:modified xsi:type="dcterms:W3CDTF">2021-09-16T09:12:41Z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135539063E834D83BE393D449C6D8E37</vt:lpwstr>
  </property>
</Properties>
</file>