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5B" w:rsidRDefault="00B5330B">
      <w:pPr>
        <w:wordWrap w:val="0"/>
        <w:rPr>
          <w:rFonts w:ascii="方正小标宋简体" w:eastAsia="方正小标宋简体" w:hAnsi="方正小标宋简体" w:cs="方正小标宋简体"/>
          <w:sz w:val="44"/>
          <w:szCs w:val="44"/>
        </w:rPr>
      </w:pPr>
      <w:r>
        <w:rPr>
          <w:rFonts w:hint="eastAsia"/>
        </w:rPr>
        <w:t>附件</w:t>
      </w:r>
      <w:r>
        <w:rPr>
          <w:rFonts w:hint="eastAsia"/>
        </w:rPr>
        <w:t>1</w:t>
      </w:r>
    </w:p>
    <w:p w:rsidR="0092055B" w:rsidRDefault="0092055B">
      <w:pPr>
        <w:spacing w:line="560" w:lineRule="exact"/>
        <w:ind w:firstLine="629"/>
        <w:jc w:val="center"/>
        <w:rPr>
          <w:rFonts w:ascii="方正小标宋简体" w:eastAsia="方正小标宋简体" w:hAnsiTheme="majorEastAsia"/>
          <w:sz w:val="44"/>
          <w:szCs w:val="44"/>
        </w:rPr>
      </w:pPr>
    </w:p>
    <w:p w:rsidR="0092055B" w:rsidRDefault="00B5330B">
      <w:pPr>
        <w:spacing w:line="560" w:lineRule="exact"/>
        <w:ind w:firstLine="629"/>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2021</w:t>
      </w:r>
      <w:r>
        <w:rPr>
          <w:rFonts w:ascii="方正小标宋简体" w:eastAsia="方正小标宋简体" w:hAnsiTheme="majorEastAsia" w:hint="eastAsia"/>
          <w:sz w:val="44"/>
          <w:szCs w:val="44"/>
        </w:rPr>
        <w:t>年度武汉市知识产权发展项目</w:t>
      </w:r>
    </w:p>
    <w:p w:rsidR="0092055B" w:rsidRDefault="00B5330B">
      <w:pPr>
        <w:spacing w:line="560" w:lineRule="exact"/>
        <w:ind w:firstLine="629"/>
        <w:jc w:val="center"/>
        <w:rPr>
          <w:rFonts w:ascii="文星仿宋" w:eastAsia="文星仿宋"/>
        </w:rPr>
      </w:pPr>
      <w:r>
        <w:rPr>
          <w:rFonts w:ascii="方正小标宋简体" w:eastAsia="方正小标宋简体" w:hAnsiTheme="majorEastAsia" w:hint="eastAsia"/>
          <w:sz w:val="44"/>
          <w:szCs w:val="44"/>
        </w:rPr>
        <w:t>申报指南</w:t>
      </w:r>
    </w:p>
    <w:p w:rsidR="0092055B" w:rsidRDefault="0092055B">
      <w:pPr>
        <w:rPr>
          <w:rFonts w:ascii="仿宋" w:eastAsia="仿宋" w:hAnsi="仿宋"/>
          <w:shd w:val="clear" w:color="auto" w:fill="FFFFFF" w:themeFill="background1"/>
        </w:rPr>
      </w:pPr>
    </w:p>
    <w:p w:rsidR="0092055B" w:rsidRDefault="0092055B">
      <w:pPr>
        <w:rPr>
          <w:rFonts w:ascii="仿宋" w:eastAsia="仿宋" w:hAnsi="仿宋"/>
          <w:shd w:val="clear" w:color="auto" w:fill="FFFFFF" w:themeFill="background1"/>
        </w:rPr>
      </w:pP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根据《国家知识产权局关于进一步严格规范专利申请行为的通知》（国知发保字〔</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号）、《武汉市知识产权发展资金使用管理办法》（武市监规〔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号）》，现就</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年度武汉市知识产权发展项目申报工作通知如下：</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补</w:t>
      </w:r>
      <w:r>
        <w:rPr>
          <w:rFonts w:ascii="仿宋_GB2312" w:eastAsia="仿宋_GB2312" w:hAnsi="仿宋_GB2312" w:cs="仿宋_GB2312" w:hint="eastAsia"/>
          <w:sz w:val="32"/>
          <w:szCs w:val="32"/>
        </w:rPr>
        <w:t>助类别</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中国发明专利授权补助、外国发明专利授权补助，专利权、注册商标专用权质押贷款贴息和保费补贴，中国专利奖</w:t>
      </w:r>
      <w:r>
        <w:rPr>
          <w:rFonts w:ascii="仿宋_GB2312" w:eastAsia="仿宋_GB2312" w:hAnsi="仿宋_GB2312" w:cs="仿宋_GB2312" w:hint="eastAsia"/>
          <w:sz w:val="32"/>
          <w:szCs w:val="32"/>
        </w:rPr>
        <w:t>资</w:t>
      </w:r>
      <w:r>
        <w:rPr>
          <w:rFonts w:ascii="仿宋_GB2312" w:eastAsia="仿宋_GB2312" w:hAnsi="仿宋_GB2312" w:cs="仿宋_GB2312" w:hint="eastAsia"/>
          <w:sz w:val="32"/>
          <w:szCs w:val="32"/>
        </w:rPr>
        <w:t>助，高校专利转化补贴等类别。</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二、补</w:t>
      </w:r>
      <w:r>
        <w:rPr>
          <w:rFonts w:ascii="仿宋_GB2312" w:eastAsia="仿宋_GB2312" w:hAnsi="仿宋_GB2312" w:cs="仿宋_GB2312" w:hint="eastAsia"/>
          <w:sz w:val="32"/>
          <w:szCs w:val="32"/>
        </w:rPr>
        <w:t>助</w:t>
      </w:r>
      <w:r>
        <w:rPr>
          <w:rFonts w:ascii="仿宋_GB2312" w:eastAsia="仿宋_GB2312" w:hAnsi="仿宋_GB2312" w:cs="仿宋_GB2312" w:hint="eastAsia"/>
          <w:sz w:val="32"/>
          <w:szCs w:val="32"/>
        </w:rPr>
        <w:t>时段</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补</w:t>
      </w:r>
      <w:r>
        <w:rPr>
          <w:rFonts w:ascii="仿宋_GB2312" w:eastAsia="仿宋_GB2312" w:hAnsi="仿宋_GB2312" w:cs="仿宋_GB2312" w:hint="eastAsia"/>
          <w:sz w:val="32"/>
          <w:szCs w:val="32"/>
        </w:rPr>
        <w:t>助条件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（一）中国发明专利授权补助</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年度中国发明专利授权（非转让）（含香港、澳门、台湾地区）达到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件及以上（第一专利权人）的企业，按实际缴纳官费的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（申请阶段官费），每件最高给予</w:t>
      </w:r>
      <w:r>
        <w:rPr>
          <w:rFonts w:ascii="仿宋_GB2312" w:eastAsia="仿宋_GB2312" w:hAnsi="仿宋_GB2312" w:cs="仿宋_GB2312" w:hint="eastAsia"/>
          <w:sz w:val="32"/>
          <w:szCs w:val="32"/>
        </w:rPr>
        <w:t>不超过</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元补助。</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）申报主体为在武汉地区注册，具有独立法人资格的企业；</w:t>
      </w:r>
    </w:p>
    <w:p w:rsidR="0092055B" w:rsidRDefault="00B5330B">
      <w:pPr>
        <w:spacing w:line="560" w:lineRule="exact"/>
        <w:ind w:leftChars="304" w:left="63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）发明专利申请公布的地址在本</w:t>
      </w:r>
      <w:r>
        <w:rPr>
          <w:rFonts w:ascii="仿宋_GB2312" w:eastAsia="仿宋_GB2312" w:hAnsi="仿宋_GB2312" w:cs="仿宋_GB2312" w:hint="eastAsia"/>
          <w:sz w:val="32"/>
          <w:szCs w:val="32"/>
        </w:rPr>
        <w:t>市行政区域范围内。</w:t>
      </w: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、申报材料</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）《中国发明专利授权补助申报表》</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）营业执照或社会统一信用代码证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）发明专利授权公告说明书扉页</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）官费缴纳凭证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（二）外国发明专利授权补助</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年度企业所获外国发明专利授权（非转让）为北美、欧盟、日本等发达国家（地区）的，每件补助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获得上述国家以外其他国家（地区）发明专利授权达到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件（含）以上的，每件补助</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元。同一件专利申请获多个国家授权的，视为一件专利，按单一国家最高额度补助。</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）申报主体为在武汉地区注册，具有独立法人资格的企业；</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）发明专利申请公布的地址在本市行政区域范围内；</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）外国发明专利第一专利权人需同时是第一申请人；</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）外国发明专利已通过国务院专利行政部门保密审查。</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、申报材料</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）《外国发明专利授权补助申报表》</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）营业执照或社会统一信用代码证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）外国专利证书、申请受理通知书和有关保密审查证明</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（三）专利权、注册商标专用权质押贷款贴息和保费补</w:t>
      </w:r>
      <w:r>
        <w:rPr>
          <w:rFonts w:ascii="仿宋_GB2312" w:eastAsia="仿宋_GB2312" w:hAnsi="仿宋_GB2312" w:cs="仿宋_GB2312" w:hint="eastAsia"/>
          <w:sz w:val="32"/>
          <w:szCs w:val="32"/>
        </w:rPr>
        <w:lastRenderedPageBreak/>
        <w:t>贴</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年度按期还清专利权、注册商标专用权质押贷款本息的企业，按照该年度平均相应期限贷款市场报价利率（</w:t>
      </w:r>
      <w:r>
        <w:rPr>
          <w:rFonts w:ascii="仿宋_GB2312" w:eastAsia="仿宋_GB2312" w:hAnsi="仿宋_GB2312" w:cs="仿宋_GB2312" w:hint="eastAsia"/>
          <w:sz w:val="32"/>
          <w:szCs w:val="32"/>
        </w:rPr>
        <w:t>LPR</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及实际还款期限给予贴息，投保专利权、注册商标专用权质押贷款保证保险的，按其缴纳保费的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给予保费补贴，单个企业年度补贴金额下限为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万元，最高不超过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）在武汉地区注册、具有独立法人资格的企业；</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）企业以其合法拥有且可转让的专利权、注册商标专用权为质押获得贷款；</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）专利权、注册商标专用权质押贷款保证保险的保费补贴与对应的专利权、注册商标专用权质押贷款贴息</w:t>
      </w:r>
      <w:r>
        <w:rPr>
          <w:rFonts w:ascii="仿宋_GB2312" w:eastAsia="仿宋_GB2312" w:hAnsi="仿宋_GB2312" w:cs="仿宋_GB2312" w:hint="eastAsia"/>
          <w:sz w:val="32"/>
          <w:szCs w:val="32"/>
        </w:rPr>
        <w:t>一同办理，不单独给予保费补贴；</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同一单位同一项目不得享受市级财政资金重复资助，若获市区两级财政资金重复资助，资助总金额不得超过单位在该项目上的实际支出金额</w:t>
      </w:r>
      <w:r>
        <w:rPr>
          <w:rFonts w:ascii="仿宋_GB2312" w:eastAsia="仿宋_GB2312" w:hAnsi="仿宋_GB2312" w:cs="仿宋_GB2312" w:hint="eastAsia"/>
          <w:sz w:val="32"/>
          <w:szCs w:val="32"/>
        </w:rPr>
        <w:t>。</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、申报材料</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）《武汉市知识产权质押贷款贴息和保费补贴申报表》</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）知识产权质押贷款证明</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）企业与银行签订的贷款合同、银行进帐凭证、还款凭证、利息支付清单，</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专利权、注册商标专用权质押贷款保证保险</w:t>
      </w:r>
      <w:r>
        <w:rPr>
          <w:rFonts w:ascii="仿宋_GB2312" w:eastAsia="仿宋_GB2312" w:hAnsi="仿宋_GB2312" w:cs="仿宋_GB2312" w:hint="eastAsia"/>
          <w:sz w:val="32"/>
          <w:szCs w:val="32"/>
        </w:rPr>
        <w:t>保费补贴</w:t>
      </w:r>
      <w:r>
        <w:rPr>
          <w:rFonts w:ascii="仿宋_GB2312" w:eastAsia="仿宋_GB2312" w:hAnsi="仿宋_GB2312" w:cs="仿宋_GB2312" w:hint="eastAsia"/>
          <w:sz w:val="32"/>
          <w:szCs w:val="32"/>
        </w:rPr>
        <w:t>的需提供保费合同及保费</w:t>
      </w:r>
      <w:r>
        <w:rPr>
          <w:rFonts w:ascii="仿宋_GB2312" w:eastAsia="仿宋_GB2312" w:hAnsi="仿宋_GB2312" w:cs="仿宋_GB2312" w:hint="eastAsia"/>
          <w:sz w:val="32"/>
          <w:szCs w:val="32"/>
        </w:rPr>
        <w:t>缴纳</w:t>
      </w:r>
      <w:r>
        <w:rPr>
          <w:rFonts w:ascii="仿宋_GB2312" w:eastAsia="仿宋_GB2312" w:hAnsi="仿宋_GB2312" w:cs="仿宋_GB2312" w:hint="eastAsia"/>
          <w:sz w:val="32"/>
          <w:szCs w:val="32"/>
        </w:rPr>
        <w:t>凭证；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）专利权质押登记通知书、商标专用权质权登记证；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）营业执照或社会统一信用代码证、法定代表</w:t>
      </w:r>
      <w:r>
        <w:rPr>
          <w:rFonts w:ascii="仿宋_GB2312" w:eastAsia="仿宋_GB2312" w:hAnsi="仿宋_GB2312" w:cs="仿宋_GB2312" w:hint="eastAsia"/>
          <w:sz w:val="32"/>
          <w:szCs w:val="32"/>
        </w:rPr>
        <w:t>人身份证复印件。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（四）中国专利奖补助</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获得第二十二届中国专利金奖的项目，每项资助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万元；获中国专利银奖的项目，每项资助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万元；获中国专利优秀奖的项目，每项资助</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）在武汉地区注册，具有独立法人资格的企事业单位；</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申报单位为</w:t>
      </w:r>
      <w:r>
        <w:rPr>
          <w:rFonts w:ascii="仿宋_GB2312" w:eastAsia="仿宋_GB2312" w:hAnsi="仿宋_GB2312" w:cs="仿宋_GB2312" w:hint="eastAsia"/>
          <w:sz w:val="32"/>
          <w:szCs w:val="32"/>
        </w:rPr>
        <w:t>获奖项目第一专利权人。</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、申报材料</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中国专利奖资助</w:t>
      </w:r>
      <w:r>
        <w:rPr>
          <w:rFonts w:ascii="仿宋_GB2312" w:eastAsia="仿宋_GB2312" w:hAnsi="仿宋_GB2312" w:cs="仿宋_GB2312" w:hint="eastAsia"/>
          <w:sz w:val="32"/>
          <w:szCs w:val="32"/>
        </w:rPr>
        <w:t>申报表》</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）营业执照或社会统一信用代码证</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（五）高校院所专利转化补贴</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支持高校院所以许可、转让、作价入股等方式提高专利运营转化效率，对专利转化实施运用创造了社会经济效益、实现应用价值的项目，按不高于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年专利转化交易额的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予以补贴（根据总体预算资金及申报情况按比例分配实际资助金额），同一单位年最高相关运营转化补贴不超过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、申报条件</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）武汉地区高等院校和科研院所。</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专利转化交易额按照</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月实际到账金额计算，且</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年专利转化交易额不低于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lastRenderedPageBreak/>
        <w:t>万元。</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、申报材料</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）《高校院所专利转化补贴申报表》</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申报单位的营业</w:t>
      </w:r>
      <w:r>
        <w:rPr>
          <w:rFonts w:ascii="仿宋_GB2312" w:eastAsia="仿宋_GB2312" w:hAnsi="仿宋_GB2312" w:cs="仿宋_GB2312" w:hint="eastAsia"/>
          <w:sz w:val="32"/>
          <w:szCs w:val="32"/>
        </w:rPr>
        <w:t>执照或统一社会信用代码证复印件（加盖公章）</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）技术合同信息表及相关合同</w:t>
      </w:r>
    </w:p>
    <w:p w:rsidR="0092055B" w:rsidRDefault="00B5330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申报单位促成专利转化交易的证明材料（其中包括但不限于：知识产权许可、转让、作价入股相关合同复印件，银行凭证），涉及专利权转让或专利权作价入股的需提供国家知识产权局将著录事项中的专利权人变更登记的证明材料（申报前完成相关手续的皆为有效）。作价入股以相关出资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年实际到账金额计算专利转化交易额。</w:t>
      </w:r>
    </w:p>
    <w:p w:rsidR="0092055B" w:rsidRDefault="0092055B">
      <w:pPr>
        <w:spacing w:line="560" w:lineRule="exact"/>
        <w:ind w:firstLineChars="200" w:firstLine="640"/>
        <w:jc w:val="left"/>
        <w:rPr>
          <w:rFonts w:ascii="仿宋_GB2312" w:eastAsia="仿宋_GB2312" w:hAnsi="仿宋_GB2312" w:cs="仿宋_GB2312"/>
          <w:sz w:val="32"/>
          <w:szCs w:val="32"/>
        </w:rPr>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Default="0092055B">
      <w:pPr>
        <w:wordWrap w:val="0"/>
      </w:pPr>
    </w:p>
    <w:p w:rsidR="0092055B" w:rsidRPr="00912A21" w:rsidRDefault="0092055B">
      <w:pPr>
        <w:wordWrap w:val="0"/>
      </w:pPr>
    </w:p>
    <w:sectPr w:rsidR="0092055B" w:rsidRPr="00912A21" w:rsidSect="009205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0B" w:rsidRDefault="00B5330B" w:rsidP="0092055B">
      <w:r>
        <w:separator/>
      </w:r>
    </w:p>
  </w:endnote>
  <w:endnote w:type="continuationSeparator" w:id="1">
    <w:p w:rsidR="00B5330B" w:rsidRDefault="00B5330B" w:rsidP="00920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文星仿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5B" w:rsidRDefault="0092055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2055B" w:rsidRDefault="0092055B">
                <w:pPr>
                  <w:snapToGrid w:val="0"/>
                  <w:rPr>
                    <w:sz w:val="18"/>
                  </w:rPr>
                </w:pPr>
                <w:r>
                  <w:rPr>
                    <w:rFonts w:hint="eastAsia"/>
                    <w:sz w:val="18"/>
                  </w:rPr>
                  <w:fldChar w:fldCharType="begin"/>
                </w:r>
                <w:r w:rsidR="00B5330B">
                  <w:rPr>
                    <w:rFonts w:hint="eastAsia"/>
                    <w:sz w:val="18"/>
                  </w:rPr>
                  <w:instrText xml:space="preserve"> PAGE  \* MERGEFORMAT </w:instrText>
                </w:r>
                <w:r>
                  <w:rPr>
                    <w:rFonts w:hint="eastAsia"/>
                    <w:sz w:val="18"/>
                  </w:rPr>
                  <w:fldChar w:fldCharType="separate"/>
                </w:r>
                <w:r w:rsidR="00912A2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0B" w:rsidRDefault="00B5330B" w:rsidP="0092055B">
      <w:r>
        <w:separator/>
      </w:r>
    </w:p>
  </w:footnote>
  <w:footnote w:type="continuationSeparator" w:id="1">
    <w:p w:rsidR="00B5330B" w:rsidRDefault="00B5330B" w:rsidP="0092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8B4D73"/>
    <w:rsid w:val="00912A21"/>
    <w:rsid w:val="0092055B"/>
    <w:rsid w:val="00B5330B"/>
    <w:rsid w:val="0DEF5A12"/>
    <w:rsid w:val="0EFE190A"/>
    <w:rsid w:val="0FF722CA"/>
    <w:rsid w:val="10350B6B"/>
    <w:rsid w:val="1145793E"/>
    <w:rsid w:val="14334EED"/>
    <w:rsid w:val="147323DD"/>
    <w:rsid w:val="1D9721C2"/>
    <w:rsid w:val="28BF4D9B"/>
    <w:rsid w:val="43806317"/>
    <w:rsid w:val="4C091C53"/>
    <w:rsid w:val="512E0211"/>
    <w:rsid w:val="5C8B4D73"/>
    <w:rsid w:val="5E1F48A0"/>
    <w:rsid w:val="7165164D"/>
    <w:rsid w:val="74E14604"/>
    <w:rsid w:val="754F2D6B"/>
    <w:rsid w:val="7DEF7A71"/>
    <w:rsid w:val="7F373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5B"/>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2055B"/>
    <w:pPr>
      <w:jc w:val="left"/>
    </w:pPr>
    <w:rPr>
      <w:rFonts w:ascii="仿宋_GB2312" w:eastAsia="仿宋_GB2312" w:hAnsi="Times New Roman"/>
      <w:b/>
      <w:kern w:val="0"/>
      <w:sz w:val="20"/>
      <w:szCs w:val="20"/>
    </w:rPr>
  </w:style>
  <w:style w:type="paragraph" w:styleId="a4">
    <w:name w:val="footer"/>
    <w:basedOn w:val="a"/>
    <w:qFormat/>
    <w:rsid w:val="0092055B"/>
    <w:pPr>
      <w:tabs>
        <w:tab w:val="center" w:pos="4153"/>
        <w:tab w:val="right" w:pos="8306"/>
      </w:tabs>
      <w:snapToGrid w:val="0"/>
      <w:jc w:val="left"/>
    </w:pPr>
    <w:rPr>
      <w:sz w:val="18"/>
    </w:rPr>
  </w:style>
  <w:style w:type="paragraph" w:styleId="a5">
    <w:name w:val="header"/>
    <w:basedOn w:val="a"/>
    <w:rsid w:val="009205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92055B"/>
    <w:rPr>
      <w:color w:val="0000FF"/>
      <w:u w:val="single"/>
    </w:rPr>
  </w:style>
  <w:style w:type="table" w:styleId="a7">
    <w:name w:val="Table Grid"/>
    <w:basedOn w:val="a1"/>
    <w:qFormat/>
    <w:rsid w:val="0092055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92055B"/>
    <w:pPr>
      <w:ind w:firstLineChars="200" w:firstLine="420"/>
    </w:pPr>
  </w:style>
  <w:style w:type="paragraph" w:customStyle="1" w:styleId="10">
    <w:name w:val="纯文本1"/>
    <w:basedOn w:val="a"/>
    <w:qFormat/>
    <w:rsid w:val="0092055B"/>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2021-08-30T08:22:00Z</cp:lastPrinted>
  <dcterms:created xsi:type="dcterms:W3CDTF">2021-08-26T04:34:00Z</dcterms:created>
  <dcterms:modified xsi:type="dcterms:W3CDTF">2021-08-31T08:39:00Z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