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70" w:rsidRDefault="00EA3E70" w:rsidP="00EA3E70">
      <w:pPr>
        <w:pStyle w:val="a5"/>
        <w:adjustRightInd w:val="0"/>
        <w:spacing w:line="320" w:lineRule="exact"/>
        <w:ind w:firstLineChars="1816" w:firstLine="4375"/>
        <w:rPr>
          <w:rFonts w:asciiTheme="minorEastAsia" w:eastAsiaTheme="minorEastAsia" w:hAnsiTheme="minorEastAsia"/>
          <w:b/>
          <w:bCs/>
          <w:szCs w:val="28"/>
        </w:rPr>
      </w:pPr>
    </w:p>
    <w:p w:rsidR="00EA3E70" w:rsidRPr="00EA3E70" w:rsidRDefault="00EA3E70" w:rsidP="00EA3E70">
      <w:pPr>
        <w:jc w:val="center"/>
        <w:rPr>
          <w:rFonts w:ascii="华文中宋" w:eastAsia="华文中宋" w:hAnsi="华文中宋" w:cs="Arial"/>
          <w:sz w:val="36"/>
          <w:szCs w:val="36"/>
        </w:rPr>
      </w:pPr>
      <w:r>
        <w:rPr>
          <w:rFonts w:ascii="华文中宋" w:eastAsia="华文中宋" w:hAnsi="华文中宋" w:cs="Arial" w:hint="eastAsia"/>
          <w:sz w:val="36"/>
          <w:szCs w:val="36"/>
        </w:rPr>
        <w:t>202</w:t>
      </w:r>
      <w:r w:rsidR="008567F7">
        <w:rPr>
          <w:rFonts w:ascii="华文中宋" w:eastAsia="华文中宋" w:hAnsi="华文中宋" w:cs="Arial"/>
          <w:sz w:val="36"/>
          <w:szCs w:val="36"/>
        </w:rPr>
        <w:t>1</w:t>
      </w:r>
      <w:r>
        <w:rPr>
          <w:rFonts w:ascii="华文中宋" w:eastAsia="华文中宋" w:hAnsi="华文中宋" w:cs="Arial" w:hint="eastAsia"/>
          <w:sz w:val="36"/>
          <w:szCs w:val="36"/>
        </w:rPr>
        <w:t>年</w:t>
      </w:r>
      <w:r>
        <w:rPr>
          <w:rFonts w:ascii="华文中宋" w:eastAsia="华文中宋" w:hAnsi="华文中宋" w:cs="Arial"/>
          <w:sz w:val="36"/>
          <w:szCs w:val="36"/>
        </w:rPr>
        <w:t>湖北省科技奖</w:t>
      </w:r>
      <w:r>
        <w:rPr>
          <w:rFonts w:ascii="华文中宋" w:eastAsia="华文中宋" w:hAnsi="华文中宋" w:cs="Arial" w:hint="eastAsia"/>
          <w:sz w:val="36"/>
          <w:szCs w:val="36"/>
        </w:rPr>
        <w:t>提名</w:t>
      </w:r>
      <w:r>
        <w:rPr>
          <w:rFonts w:ascii="华文中宋" w:eastAsia="华文中宋" w:hAnsi="华文中宋" w:cs="Arial"/>
          <w:sz w:val="36"/>
          <w:szCs w:val="36"/>
        </w:rPr>
        <w:t>公示内容</w:t>
      </w:r>
    </w:p>
    <w:p w:rsidR="00EA3E70" w:rsidRDefault="00EA3E70" w:rsidP="00EA3E70">
      <w:pPr>
        <w:ind w:firstLine="600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（</w:t>
      </w:r>
      <w:r>
        <w:rPr>
          <w:rFonts w:asciiTheme="minorEastAsia" w:hAnsiTheme="minorEastAsia"/>
          <w:b/>
          <w:sz w:val="32"/>
          <w:szCs w:val="32"/>
        </w:rPr>
        <w:t>科学技术进步奖）</w:t>
      </w:r>
    </w:p>
    <w:p w:rsidR="00EA3E70" w:rsidRPr="00EA3E70" w:rsidRDefault="00EA3E70" w:rsidP="00EA3E70">
      <w:pPr>
        <w:ind w:firstLine="600"/>
        <w:jc w:val="center"/>
        <w:rPr>
          <w:rFonts w:asciiTheme="minorEastAsia" w:hAnsiTheme="minorEastAsia"/>
          <w:b/>
          <w:sz w:val="32"/>
          <w:szCs w:val="32"/>
        </w:rPr>
      </w:pPr>
    </w:p>
    <w:p w:rsidR="00EA3E70" w:rsidRPr="00EA3E70" w:rsidRDefault="00EA3E70" w:rsidP="00EA3E70">
      <w:pPr>
        <w:spacing w:line="360" w:lineRule="auto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EA3E70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一</w:t>
      </w:r>
      <w:r w:rsidRPr="00EA3E70">
        <w:rPr>
          <w:rFonts w:ascii="仿宋_GB2312" w:eastAsia="仿宋_GB2312" w:hAnsi="仿宋_GB2312" w:cs="仿宋_GB2312"/>
          <w:b/>
          <w:bCs/>
          <w:sz w:val="30"/>
          <w:szCs w:val="30"/>
        </w:rPr>
        <w:t>、</w:t>
      </w:r>
      <w:r w:rsidRPr="00EA3E70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项目</w:t>
      </w:r>
      <w:r w:rsidRPr="00EA3E70">
        <w:rPr>
          <w:rFonts w:ascii="仿宋_GB2312" w:eastAsia="仿宋_GB2312" w:hAnsi="仿宋_GB2312" w:cs="仿宋_GB2312"/>
          <w:b/>
          <w:bCs/>
          <w:sz w:val="30"/>
          <w:szCs w:val="30"/>
        </w:rPr>
        <w:t>名称</w:t>
      </w:r>
    </w:p>
    <w:p w:rsidR="004A6ACF" w:rsidRDefault="004A6ACF" w:rsidP="00155664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  <w:r w:rsidRPr="004A6ACF">
        <w:rPr>
          <w:rFonts w:eastAsia="仿宋_GB2312" w:hAnsi="仿宋_GB2312" w:cs="仿宋_GB2312" w:hint="eastAsia"/>
          <w:bCs/>
          <w:sz w:val="30"/>
          <w:szCs w:val="30"/>
        </w:rPr>
        <w:t>全球首发最窄边框</w:t>
      </w:r>
      <w:r w:rsidRPr="004A6ACF">
        <w:rPr>
          <w:rFonts w:eastAsia="仿宋_GB2312" w:hAnsi="仿宋_GB2312" w:cs="仿宋_GB2312"/>
          <w:bCs/>
          <w:sz w:val="30"/>
          <w:szCs w:val="30"/>
        </w:rPr>
        <w:t>Mini-LED NB</w:t>
      </w:r>
      <w:r w:rsidRPr="004A6ACF">
        <w:rPr>
          <w:rFonts w:eastAsia="仿宋_GB2312" w:hAnsi="仿宋_GB2312" w:cs="仿宋_GB2312" w:hint="eastAsia"/>
          <w:bCs/>
          <w:sz w:val="30"/>
          <w:szCs w:val="30"/>
        </w:rPr>
        <w:t>显示屏</w:t>
      </w:r>
    </w:p>
    <w:p w:rsidR="00155664" w:rsidRPr="00F03A4D" w:rsidRDefault="00155664" w:rsidP="00155664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EA3E70" w:rsidRPr="00F03A4D" w:rsidRDefault="00EA3E70" w:rsidP="00EA3E70">
      <w:pPr>
        <w:pStyle w:val="a5"/>
        <w:adjustRightInd w:val="0"/>
        <w:ind w:firstLineChars="0" w:firstLine="0"/>
        <w:rPr>
          <w:rFonts w:eastAsia="仿宋_GB2312" w:hAnsi="仿宋_GB2312" w:cs="仿宋_GB2312"/>
          <w:b/>
          <w:bCs/>
          <w:sz w:val="30"/>
          <w:szCs w:val="30"/>
        </w:rPr>
      </w:pPr>
      <w:r w:rsidRPr="00F03A4D">
        <w:rPr>
          <w:rFonts w:eastAsia="仿宋_GB2312" w:hAnsi="仿宋_GB2312" w:cs="仿宋_GB2312" w:hint="eastAsia"/>
          <w:b/>
          <w:bCs/>
          <w:sz w:val="30"/>
          <w:szCs w:val="30"/>
        </w:rPr>
        <w:t>二</w:t>
      </w:r>
      <w:r w:rsidR="00F03A4D" w:rsidRPr="00F03A4D">
        <w:rPr>
          <w:rFonts w:eastAsia="仿宋_GB2312" w:hAnsi="仿宋_GB2312" w:cs="仿宋_GB2312"/>
          <w:b/>
          <w:bCs/>
          <w:sz w:val="30"/>
          <w:szCs w:val="30"/>
        </w:rPr>
        <w:t>、提名者及提名</w:t>
      </w:r>
      <w:r w:rsidR="00F03A4D" w:rsidRPr="00F03A4D">
        <w:rPr>
          <w:rFonts w:eastAsia="仿宋_GB2312" w:hAnsi="仿宋_GB2312" w:cs="仿宋_GB2312" w:hint="eastAsia"/>
          <w:b/>
          <w:bCs/>
          <w:sz w:val="30"/>
          <w:szCs w:val="30"/>
        </w:rPr>
        <w:t>等级</w:t>
      </w:r>
    </w:p>
    <w:p w:rsidR="00155664" w:rsidRDefault="00F03A4D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  <w:r>
        <w:rPr>
          <w:rFonts w:eastAsia="仿宋_GB2312" w:hAnsi="仿宋_GB2312" w:cs="仿宋_GB2312" w:hint="eastAsia"/>
          <w:bCs/>
          <w:sz w:val="30"/>
          <w:szCs w:val="30"/>
        </w:rPr>
        <w:t>武汉</w:t>
      </w:r>
      <w:r>
        <w:rPr>
          <w:rFonts w:eastAsia="仿宋_GB2312" w:hAnsi="仿宋_GB2312" w:cs="仿宋_GB2312"/>
          <w:bCs/>
          <w:sz w:val="30"/>
          <w:szCs w:val="30"/>
        </w:rPr>
        <w:t>市科学技术局</w:t>
      </w:r>
    </w:p>
    <w:p w:rsidR="00EA3E70" w:rsidRDefault="00F03A4D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  <w:r>
        <w:rPr>
          <w:rFonts w:eastAsia="仿宋_GB2312" w:hAnsi="仿宋_GB2312" w:cs="仿宋_GB2312" w:hint="eastAsia"/>
          <w:bCs/>
          <w:sz w:val="30"/>
          <w:szCs w:val="30"/>
        </w:rPr>
        <w:t>湖北省</w:t>
      </w:r>
      <w:r>
        <w:rPr>
          <w:rFonts w:eastAsia="仿宋_GB2312" w:hAnsi="仿宋_GB2312" w:cs="仿宋_GB2312"/>
          <w:bCs/>
          <w:sz w:val="30"/>
          <w:szCs w:val="30"/>
        </w:rPr>
        <w:t>科学技术进步奖</w:t>
      </w:r>
      <w:r w:rsidR="00791157">
        <w:rPr>
          <w:rFonts w:eastAsia="仿宋_GB2312" w:hAnsi="仿宋_GB2312" w:cs="仿宋_GB2312" w:hint="eastAsia"/>
          <w:bCs/>
          <w:sz w:val="30"/>
          <w:szCs w:val="30"/>
        </w:rPr>
        <w:t>（</w:t>
      </w:r>
      <w:r w:rsidR="00791157">
        <w:rPr>
          <w:rFonts w:eastAsia="仿宋_GB2312" w:hAnsi="仿宋_GB2312" w:cs="仿宋_GB2312"/>
          <w:bCs/>
          <w:sz w:val="30"/>
          <w:szCs w:val="30"/>
        </w:rPr>
        <w:t>企业技术创新工程）</w:t>
      </w:r>
      <w:r>
        <w:rPr>
          <w:rFonts w:eastAsia="仿宋_GB2312" w:hAnsi="仿宋_GB2312" w:cs="仿宋_GB2312"/>
          <w:bCs/>
          <w:sz w:val="30"/>
          <w:szCs w:val="30"/>
        </w:rPr>
        <w:t>一</w:t>
      </w:r>
      <w:r>
        <w:rPr>
          <w:rFonts w:eastAsia="仿宋_GB2312" w:hAnsi="仿宋_GB2312" w:cs="仿宋_GB2312" w:hint="eastAsia"/>
          <w:bCs/>
          <w:sz w:val="30"/>
          <w:szCs w:val="30"/>
        </w:rPr>
        <w:t>等奖</w:t>
      </w: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Pr="00F03A4D" w:rsidRDefault="004B4489" w:rsidP="004B4489">
      <w:pPr>
        <w:pStyle w:val="a5"/>
        <w:adjustRightInd w:val="0"/>
        <w:ind w:firstLineChars="0" w:firstLine="0"/>
        <w:rPr>
          <w:rFonts w:eastAsia="仿宋_GB2312" w:hAnsi="仿宋_GB2312" w:cs="仿宋_GB2312"/>
          <w:b/>
          <w:bCs/>
          <w:sz w:val="30"/>
          <w:szCs w:val="30"/>
        </w:rPr>
      </w:pPr>
      <w:r>
        <w:rPr>
          <w:rFonts w:eastAsia="仿宋_GB2312" w:hAnsi="仿宋_GB2312" w:cs="仿宋_GB2312" w:hint="eastAsia"/>
          <w:b/>
          <w:bCs/>
          <w:sz w:val="30"/>
          <w:szCs w:val="30"/>
        </w:rPr>
        <w:t>三</w:t>
      </w:r>
      <w:r w:rsidRPr="00F03A4D">
        <w:rPr>
          <w:rFonts w:eastAsia="仿宋_GB2312" w:hAnsi="仿宋_GB2312" w:cs="仿宋_GB2312"/>
          <w:b/>
          <w:bCs/>
          <w:sz w:val="30"/>
          <w:szCs w:val="30"/>
        </w:rPr>
        <w:t>、主要完成人</w:t>
      </w:r>
    </w:p>
    <w:p w:rsidR="004B4489" w:rsidRDefault="004B4489" w:rsidP="004B4489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  <w:r w:rsidRPr="004A6ACF">
        <w:rPr>
          <w:rFonts w:eastAsia="仿宋_GB2312" w:hAnsi="仿宋_GB2312" w:cs="仿宋_GB2312" w:hint="eastAsia"/>
          <w:bCs/>
          <w:sz w:val="30"/>
          <w:szCs w:val="30"/>
        </w:rPr>
        <w:t>张卓、彭钟、马成序、别金山、郭军辉、李亚锋、石岩昌、杨勇、吕明君、肖士元</w:t>
      </w:r>
    </w:p>
    <w:p w:rsidR="004B4489" w:rsidRDefault="004B4489" w:rsidP="004B4489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Pr="00F03A4D" w:rsidRDefault="004B4489" w:rsidP="004B4489">
      <w:pPr>
        <w:pStyle w:val="a5"/>
        <w:adjustRightInd w:val="0"/>
        <w:ind w:firstLineChars="0" w:firstLine="0"/>
        <w:rPr>
          <w:rFonts w:eastAsia="仿宋_GB2312" w:hAnsi="仿宋_GB2312" w:cs="仿宋_GB2312"/>
          <w:b/>
          <w:bCs/>
          <w:sz w:val="30"/>
          <w:szCs w:val="30"/>
        </w:rPr>
      </w:pPr>
      <w:r>
        <w:rPr>
          <w:rFonts w:eastAsia="仿宋_GB2312" w:hAnsi="仿宋_GB2312" w:cs="仿宋_GB2312" w:hint="eastAsia"/>
          <w:b/>
          <w:bCs/>
          <w:sz w:val="30"/>
          <w:szCs w:val="30"/>
        </w:rPr>
        <w:t>四</w:t>
      </w:r>
      <w:r w:rsidRPr="00F03A4D">
        <w:rPr>
          <w:rFonts w:eastAsia="仿宋_GB2312" w:hAnsi="仿宋_GB2312" w:cs="仿宋_GB2312"/>
          <w:b/>
          <w:bCs/>
          <w:sz w:val="30"/>
          <w:szCs w:val="30"/>
        </w:rPr>
        <w:t>、主要完成单位</w:t>
      </w:r>
    </w:p>
    <w:p w:rsidR="004B4489" w:rsidRPr="00F03A4D" w:rsidRDefault="004B4489" w:rsidP="004B4489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  <w:r w:rsidRPr="00F03A4D">
        <w:rPr>
          <w:rFonts w:eastAsia="仿宋_GB2312" w:hAnsi="仿宋_GB2312" w:cs="仿宋_GB2312" w:hint="eastAsia"/>
          <w:bCs/>
          <w:sz w:val="30"/>
          <w:szCs w:val="30"/>
        </w:rPr>
        <w:t>武汉</w:t>
      </w:r>
      <w:r w:rsidRPr="00F03A4D">
        <w:rPr>
          <w:rFonts w:eastAsia="仿宋_GB2312" w:hAnsi="仿宋_GB2312" w:cs="仿宋_GB2312"/>
          <w:bCs/>
          <w:sz w:val="30"/>
          <w:szCs w:val="30"/>
        </w:rPr>
        <w:t>华星光电技术有限公司</w:t>
      </w:r>
    </w:p>
    <w:p w:rsidR="00155664" w:rsidRDefault="00155664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/>
          <w:bCs/>
          <w:sz w:val="30"/>
          <w:szCs w:val="30"/>
        </w:rPr>
      </w:pPr>
    </w:p>
    <w:p w:rsidR="004B4489" w:rsidRDefault="004B4489" w:rsidP="00F03A4D">
      <w:pPr>
        <w:pStyle w:val="a5"/>
        <w:adjustRightInd w:val="0"/>
        <w:ind w:firstLine="600"/>
        <w:rPr>
          <w:rFonts w:eastAsia="仿宋_GB2312" w:hAnsi="仿宋_GB2312" w:cs="仿宋_GB2312" w:hint="eastAsia"/>
          <w:bCs/>
          <w:sz w:val="30"/>
          <w:szCs w:val="30"/>
        </w:rPr>
      </w:pPr>
      <w:bookmarkStart w:id="0" w:name="_GoBack"/>
      <w:bookmarkEnd w:id="0"/>
    </w:p>
    <w:p w:rsidR="00F03A4D" w:rsidRPr="00F03A4D" w:rsidRDefault="004B4489" w:rsidP="00F03A4D">
      <w:pPr>
        <w:pStyle w:val="a5"/>
        <w:adjustRightInd w:val="0"/>
        <w:ind w:firstLineChars="0" w:firstLine="0"/>
        <w:rPr>
          <w:rFonts w:eastAsia="仿宋_GB2312" w:hAnsi="仿宋_GB2312" w:cs="仿宋_GB2312"/>
          <w:b/>
          <w:bCs/>
          <w:sz w:val="30"/>
          <w:szCs w:val="30"/>
        </w:rPr>
      </w:pPr>
      <w:r>
        <w:rPr>
          <w:rFonts w:eastAsia="仿宋_GB2312" w:hAnsi="仿宋_GB2312" w:cs="仿宋_GB2312" w:hint="eastAsia"/>
          <w:b/>
          <w:bCs/>
          <w:sz w:val="30"/>
          <w:szCs w:val="30"/>
        </w:rPr>
        <w:lastRenderedPageBreak/>
        <w:t>五</w:t>
      </w:r>
      <w:r w:rsidR="00F03A4D">
        <w:rPr>
          <w:rFonts w:eastAsia="仿宋_GB2312" w:hAnsi="仿宋_GB2312" w:cs="仿宋_GB2312"/>
          <w:b/>
          <w:bCs/>
          <w:sz w:val="30"/>
          <w:szCs w:val="30"/>
        </w:rPr>
        <w:t>、</w:t>
      </w:r>
      <w:r w:rsidR="00F03A4D" w:rsidRPr="00F03A4D">
        <w:rPr>
          <w:rFonts w:eastAsia="仿宋_GB2312" w:hAnsi="仿宋_GB2312" w:cs="仿宋_GB2312" w:hint="eastAsia"/>
          <w:b/>
          <w:bCs/>
          <w:sz w:val="30"/>
          <w:szCs w:val="30"/>
        </w:rPr>
        <w:t>主要知识产权目录</w:t>
      </w:r>
    </w:p>
    <w:tbl>
      <w:tblPr>
        <w:tblW w:w="615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8"/>
        <w:gridCol w:w="889"/>
        <w:gridCol w:w="1634"/>
        <w:gridCol w:w="559"/>
        <w:gridCol w:w="1515"/>
        <w:gridCol w:w="1150"/>
        <w:gridCol w:w="1952"/>
        <w:gridCol w:w="1008"/>
        <w:gridCol w:w="1193"/>
      </w:tblGrid>
      <w:tr w:rsidR="00DF7185" w:rsidRPr="001E469C" w:rsidTr="00DF7185">
        <w:trPr>
          <w:trHeight w:hRule="exact" w:val="602"/>
          <w:jc w:val="center"/>
        </w:trPr>
        <w:tc>
          <w:tcPr>
            <w:tcW w:w="146" w:type="pct"/>
            <w:tcBorders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widowControl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序号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知识产权类别</w:t>
            </w:r>
          </w:p>
        </w:tc>
        <w:tc>
          <w:tcPr>
            <w:tcW w:w="801" w:type="pct"/>
            <w:tcBorders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知识产权名称</w:t>
            </w:r>
          </w:p>
        </w:tc>
        <w:tc>
          <w:tcPr>
            <w:tcW w:w="274" w:type="pct"/>
            <w:tcBorders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国家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DF7185" w:rsidRPr="00F14074" w:rsidRDefault="00DF7185" w:rsidP="002B5629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F14074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授权号</w:t>
            </w:r>
          </w:p>
        </w:tc>
        <w:tc>
          <w:tcPr>
            <w:tcW w:w="564" w:type="pct"/>
            <w:tcBorders>
              <w:left w:val="single" w:sz="4" w:space="0" w:color="auto"/>
            </w:tcBorders>
            <w:vAlign w:val="center"/>
          </w:tcPr>
          <w:p w:rsidR="00DF7185" w:rsidRPr="00F14074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F14074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授权日期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F14074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F14074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权利人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F14074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F14074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发明人</w:t>
            </w:r>
          </w:p>
        </w:tc>
        <w:tc>
          <w:tcPr>
            <w:tcW w:w="585" w:type="pct"/>
            <w:tcBorders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发明专利状态</w:t>
            </w:r>
          </w:p>
        </w:tc>
      </w:tr>
      <w:tr w:rsidR="00DF7185" w:rsidRPr="001E469C" w:rsidTr="00DF7185">
        <w:trPr>
          <w:trHeight w:val="911"/>
          <w:jc w:val="center"/>
        </w:trPr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1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背光模组及液晶显示装置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CN108287436B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2021-03-02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马长文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张洲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蔡育徵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徐盼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袁圆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755"/>
          <w:jc w:val="center"/>
        </w:trPr>
        <w:tc>
          <w:tcPr>
            <w:tcW w:w="1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背光面光源及液晶显示装置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CN108563069B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2020-10-30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肖士元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561"/>
          <w:jc w:val="center"/>
        </w:trPr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3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基于分区背光的低延迟液晶显示装置及其驱动方法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CN108022563B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2020-08-28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查国伟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崔宏青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马长文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911"/>
          <w:jc w:val="center"/>
        </w:trPr>
        <w:tc>
          <w:tcPr>
            <w:tcW w:w="1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液晶显示器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</w:t>
            </w: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国</w:t>
            </w:r>
          </w:p>
        </w:tc>
        <w:tc>
          <w:tcPr>
            <w:tcW w:w="7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CN108681118B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2020-10-30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马长文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查国伟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张洲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573"/>
          <w:jc w:val="center"/>
        </w:trPr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5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网版、面光源的制作方法及直下式背光模组的制作方法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CN108365081B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2019-10-11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杨勇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张桂洋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查国伟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崔宏青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590"/>
          <w:jc w:val="center"/>
        </w:trPr>
        <w:tc>
          <w:tcPr>
            <w:tcW w:w="1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直下式背光模组及其制作方法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CN108535916B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2020-04-28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查国伟</w:t>
            </w:r>
            <w:r>
              <w:rPr>
                <w:rFonts w:ascii="Calibri" w:hAnsi="Calibri" w:hint="eastAsia"/>
                <w:color w:val="000000"/>
                <w:sz w:val="20"/>
                <w:szCs w:val="20"/>
              </w:rPr>
              <w:t>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马长文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378"/>
          <w:jc w:val="center"/>
        </w:trPr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7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灯源线路板、灯源及灯源线路板制作方法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CN108712814B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2020-01-03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杨勇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  <w:tr w:rsidR="00DF7185" w:rsidRPr="001E469C" w:rsidTr="00DF7185">
        <w:trPr>
          <w:trHeight w:val="618"/>
          <w:jc w:val="center"/>
        </w:trPr>
        <w:tc>
          <w:tcPr>
            <w:tcW w:w="1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发明专利</w:t>
            </w:r>
          </w:p>
        </w:tc>
        <w:tc>
          <w:tcPr>
            <w:tcW w:w="80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背光模组及显示装置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中国</w:t>
            </w:r>
          </w:p>
        </w:tc>
        <w:tc>
          <w:tcPr>
            <w:tcW w:w="7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F7185" w:rsidRPr="004A6ACF" w:rsidRDefault="00DF7185" w:rsidP="004A6ACF">
            <w:pPr>
              <w:widowControl/>
              <w:rPr>
                <w:rFonts w:ascii="Calibri" w:hAnsi="Calibri"/>
                <w:color w:val="000000"/>
                <w:sz w:val="20"/>
                <w:szCs w:val="20"/>
              </w:rPr>
            </w:pPr>
            <w:r w:rsidRPr="004A6ACF">
              <w:rPr>
                <w:rFonts w:ascii="Calibri" w:hAnsi="Calibri" w:hint="eastAsia"/>
                <w:color w:val="000000"/>
                <w:sz w:val="20"/>
                <w:szCs w:val="20"/>
              </w:rPr>
              <w:t>CN108717242B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2020-12-04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武汉华星光电技术有限公司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7185" w:rsidRDefault="00DF7185" w:rsidP="004A6AC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查国伟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185" w:rsidRPr="001E469C" w:rsidRDefault="00DF7185" w:rsidP="004A6ACF">
            <w:pPr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1E469C">
              <w:rPr>
                <w:rFonts w:asciiTheme="minorEastAsia" w:eastAsiaTheme="minorEastAsia" w:hAnsiTheme="minorEastAsia" w:cs="Arial" w:hint="eastAsia"/>
                <w:sz w:val="18"/>
                <w:szCs w:val="18"/>
              </w:rPr>
              <w:t>授权有效</w:t>
            </w:r>
          </w:p>
        </w:tc>
      </w:tr>
    </w:tbl>
    <w:p w:rsidR="00F03A4D" w:rsidRPr="004B4489" w:rsidRDefault="00F03A4D" w:rsidP="004B4489">
      <w:pPr>
        <w:pStyle w:val="a5"/>
        <w:adjustRightInd w:val="0"/>
        <w:spacing w:line="320" w:lineRule="exact"/>
        <w:ind w:firstLineChars="147" w:firstLine="310"/>
        <w:rPr>
          <w:rFonts w:asciiTheme="minorEastAsia" w:eastAsiaTheme="minorEastAsia" w:hAnsiTheme="minorEastAsia" w:hint="eastAsia"/>
          <w:b/>
          <w:bCs/>
          <w:sz w:val="21"/>
          <w:szCs w:val="21"/>
        </w:rPr>
      </w:pPr>
      <w:r w:rsidRPr="001E469C">
        <w:rPr>
          <w:rFonts w:asciiTheme="minorEastAsia" w:eastAsiaTheme="minorEastAsia" w:hAnsiTheme="minorEastAsia" w:hint="eastAsia"/>
          <w:b/>
          <w:bCs/>
          <w:sz w:val="21"/>
          <w:szCs w:val="21"/>
        </w:rPr>
        <w:t>承诺：</w:t>
      </w:r>
      <w:r w:rsidRPr="001E469C">
        <w:rPr>
          <w:rFonts w:asciiTheme="minorEastAsia" w:eastAsiaTheme="minorEastAsia" w:hAnsiTheme="minorEastAsia" w:hint="eastAsia"/>
          <w:bCs/>
          <w:sz w:val="21"/>
          <w:szCs w:val="21"/>
        </w:rPr>
        <w:t>上述知识产权和标准规范等用于提名湖北省科学技术奖的情况，已征得未列入项目主要完成人的权利人（发明专利指发明人）的同意。</w:t>
      </w:r>
    </w:p>
    <w:sectPr w:rsidR="00F03A4D" w:rsidRPr="004B4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ACF" w:rsidRDefault="004A6ACF" w:rsidP="005806AA">
      <w:r>
        <w:separator/>
      </w:r>
    </w:p>
  </w:endnote>
  <w:endnote w:type="continuationSeparator" w:id="0">
    <w:p w:rsidR="004A6ACF" w:rsidRDefault="004A6ACF" w:rsidP="0058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ACF" w:rsidRDefault="004A6ACF" w:rsidP="005806AA">
      <w:r>
        <w:separator/>
      </w:r>
    </w:p>
  </w:footnote>
  <w:footnote w:type="continuationSeparator" w:id="0">
    <w:p w:rsidR="004A6ACF" w:rsidRDefault="004A6ACF" w:rsidP="0058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F9"/>
    <w:rsid w:val="00155664"/>
    <w:rsid w:val="00236E83"/>
    <w:rsid w:val="002B5629"/>
    <w:rsid w:val="003200B0"/>
    <w:rsid w:val="003876F9"/>
    <w:rsid w:val="003F62DF"/>
    <w:rsid w:val="004A6ACF"/>
    <w:rsid w:val="004B4489"/>
    <w:rsid w:val="004E28C1"/>
    <w:rsid w:val="004F5BCE"/>
    <w:rsid w:val="005806AA"/>
    <w:rsid w:val="005D1571"/>
    <w:rsid w:val="00757C39"/>
    <w:rsid w:val="00791157"/>
    <w:rsid w:val="008567F7"/>
    <w:rsid w:val="00AD6D1B"/>
    <w:rsid w:val="00B84909"/>
    <w:rsid w:val="00B97919"/>
    <w:rsid w:val="00DF64C0"/>
    <w:rsid w:val="00DF7185"/>
    <w:rsid w:val="00E00F63"/>
    <w:rsid w:val="00E16142"/>
    <w:rsid w:val="00EA3E70"/>
    <w:rsid w:val="00F03A4D"/>
    <w:rsid w:val="00F14074"/>
    <w:rsid w:val="00FB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C3E16B1-A860-4158-BB2A-BE530587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E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6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6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6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6AA"/>
    <w:rPr>
      <w:sz w:val="18"/>
      <w:szCs w:val="18"/>
    </w:rPr>
  </w:style>
  <w:style w:type="paragraph" w:styleId="a5">
    <w:name w:val="Plain Text"/>
    <w:basedOn w:val="a"/>
    <w:link w:val="Char1"/>
    <w:rsid w:val="00EA3E70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A3E70"/>
    <w:rPr>
      <w:rFonts w:ascii="仿宋_GB2312" w:eastAsia="宋体" w:hAnsi="Times New Roman" w:cs="Times New Roman"/>
      <w:sz w:val="24"/>
      <w:szCs w:val="24"/>
    </w:rPr>
  </w:style>
  <w:style w:type="character" w:styleId="a6">
    <w:name w:val="Strong"/>
    <w:basedOn w:val="a0"/>
    <w:qFormat/>
    <w:rsid w:val="00EA3E70"/>
    <w:rPr>
      <w:b/>
    </w:rPr>
  </w:style>
  <w:style w:type="paragraph" w:styleId="a7">
    <w:name w:val="Balloon Text"/>
    <w:basedOn w:val="a"/>
    <w:link w:val="Char2"/>
    <w:uiPriority w:val="99"/>
    <w:semiHidden/>
    <w:unhideWhenUsed/>
    <w:rsid w:val="002B562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B56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9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4D67FE26.dotm</Template>
  <TotalTime>532</TotalTime>
  <Pages>2</Pages>
  <Words>137</Words>
  <Characters>785</Characters>
  <Application>Microsoft Office Word</Application>
  <DocSecurity>0</DocSecurity>
  <Lines>6</Lines>
  <Paragraphs>1</Paragraphs>
  <ScaleCrop>false</ScaleCrop>
  <Company>CSOT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whctxadmin2</dc:creator>
  <cp:keywords/>
  <dc:description/>
  <cp:lastModifiedBy>董宇晨</cp:lastModifiedBy>
  <cp:revision>16</cp:revision>
  <cp:lastPrinted>2020-05-22T05:08:00Z</cp:lastPrinted>
  <dcterms:created xsi:type="dcterms:W3CDTF">2020-05-20T13:25:00Z</dcterms:created>
  <dcterms:modified xsi:type="dcterms:W3CDTF">2021-06-17T01:37:00Z</dcterms:modified>
</cp:coreProperties>
</file>