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202</w:t>
      </w:r>
      <w:r>
        <w:rPr>
          <w:rFonts w:hint="default" w:ascii="Times New Roman" w:hAnsi="Times New Roman" w:eastAsia="黑体" w:cs="Times New Roman"/>
          <w:b/>
          <w:sz w:val="44"/>
          <w:szCs w:val="44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b/>
          <w:sz w:val="44"/>
          <w:szCs w:val="44"/>
        </w:rPr>
        <w:t>年度</w:t>
      </w:r>
      <w:r>
        <w:rPr>
          <w:rFonts w:hint="default" w:ascii="Times New Roman" w:hAnsi="Times New Roman" w:eastAsia="黑体" w:cs="Times New Roman"/>
          <w:b/>
          <w:sz w:val="44"/>
          <w:szCs w:val="44"/>
          <w:lang w:val="en-US" w:eastAsia="zh-CN"/>
        </w:rPr>
        <w:t>湖北</w:t>
      </w:r>
      <w:r>
        <w:rPr>
          <w:rFonts w:hint="default" w:ascii="Times New Roman" w:hAnsi="Times New Roman" w:eastAsia="黑体" w:cs="Times New Roman"/>
          <w:b/>
          <w:sz w:val="44"/>
          <w:szCs w:val="44"/>
        </w:rPr>
        <w:t>省科学技术进步奖提名项目公  示</w:t>
      </w:r>
    </w:p>
    <w:p>
      <w:pPr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仿宋" w:cs="Times New Roman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28"/>
        </w:rPr>
        <w:t>项目名称：</w:t>
      </w:r>
      <w:r>
        <w:rPr>
          <w:rFonts w:hint="default" w:ascii="Times New Roman" w:hAnsi="Times New Roman" w:eastAsia="仿宋" w:cs="Times New Roman"/>
          <w:sz w:val="28"/>
          <w:lang w:eastAsia="zh-CN"/>
        </w:rPr>
        <w:t>极高风险隧道灾变精准控测与全作业线高效</w:t>
      </w:r>
      <w:r>
        <w:rPr>
          <w:rFonts w:hint="default" w:ascii="Times New Roman" w:hAnsi="Times New Roman" w:eastAsia="仿宋" w:cs="Times New Roman"/>
          <w:sz w:val="28"/>
          <w:lang w:val="en-US" w:eastAsia="zh-CN"/>
        </w:rPr>
        <w:t>智能</w:t>
      </w:r>
      <w:r>
        <w:rPr>
          <w:rFonts w:hint="default" w:ascii="Times New Roman" w:hAnsi="Times New Roman" w:eastAsia="仿宋" w:cs="Times New Roman"/>
          <w:sz w:val="28"/>
          <w:lang w:eastAsia="zh-CN"/>
        </w:rPr>
        <w:t>建造技术及</w:t>
      </w:r>
      <w:r>
        <w:rPr>
          <w:rFonts w:hint="default" w:ascii="Times New Roman" w:hAnsi="Times New Roman" w:eastAsia="仿宋" w:cs="Times New Roman"/>
          <w:sz w:val="28"/>
          <w:lang w:val="en-US" w:eastAsia="zh-CN"/>
        </w:rPr>
        <w:t>装备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仿宋" w:cs="Times New Roman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28"/>
          <w:lang w:val="en-US" w:eastAsia="zh-CN"/>
        </w:rPr>
        <w:t>提名者：</w:t>
      </w:r>
      <w:r>
        <w:rPr>
          <w:rFonts w:hint="default" w:ascii="Times New Roman" w:hAnsi="Times New Roman" w:eastAsia="仿宋" w:cs="Times New Roman"/>
          <w:sz w:val="28"/>
          <w:lang w:val="en-US" w:eastAsia="zh-CN"/>
        </w:rPr>
        <w:t>武汉市科技局  提名等级：特等奖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仿宋" w:cs="Times New Roman"/>
          <w:b/>
          <w:bCs/>
          <w:sz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</w:rPr>
        <w:t>主要知识产权和标准规范等目录</w:t>
      </w:r>
    </w:p>
    <w:tbl>
      <w:tblPr>
        <w:tblStyle w:val="8"/>
        <w:tblW w:w="5000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268"/>
        <w:gridCol w:w="714"/>
        <w:gridCol w:w="1136"/>
        <w:gridCol w:w="646"/>
        <w:gridCol w:w="1731"/>
        <w:gridCol w:w="924"/>
        <w:gridCol w:w="791"/>
        <w:gridCol w:w="534"/>
        <w:gridCol w:w="699"/>
        <w:gridCol w:w="9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94" w:hRule="exact"/>
          <w:jc w:val="center"/>
        </w:trPr>
        <w:tc>
          <w:tcPr>
            <w:tcW w:w="253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</w:rPr>
              <w:t>序号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</w:rPr>
            </w:pPr>
          </w:p>
        </w:tc>
        <w:tc>
          <w:tcPr>
            <w:tcW w:w="519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</w:rPr>
              <w:t>知识产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</w:rPr>
              <w:t>权（标准）类别</w:t>
            </w:r>
          </w:p>
        </w:tc>
        <w:tc>
          <w:tcPr>
            <w:tcW w:w="771" w:type="pct"/>
            <w:tcBorders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  <w:t>知识产权（标准）具体名称</w:t>
            </w:r>
          </w:p>
        </w:tc>
        <w:tc>
          <w:tcPr>
            <w:tcW w:w="478" w:type="pct"/>
            <w:tcBorders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  <w:t>国家</w:t>
            </w:r>
          </w:p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  <w:t>（地区）</w:t>
            </w:r>
          </w:p>
        </w:tc>
        <w:tc>
          <w:tcPr>
            <w:tcW w:w="366" w:type="pct"/>
            <w:tcBorders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  <w:t>授权号（标准编号）</w:t>
            </w:r>
          </w:p>
        </w:tc>
        <w:tc>
          <w:tcPr>
            <w:tcW w:w="478" w:type="pct"/>
            <w:tcBorders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  <w:t>授权（标准实施）日期</w:t>
            </w:r>
          </w:p>
        </w:tc>
        <w:tc>
          <w:tcPr>
            <w:tcW w:w="478" w:type="pct"/>
            <w:tcBorders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  <w:t>证书编号（标准批准发布部门）</w:t>
            </w:r>
          </w:p>
        </w:tc>
        <w:tc>
          <w:tcPr>
            <w:tcW w:w="4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  <w:t>权利人（标准起草单位）</w:t>
            </w:r>
          </w:p>
        </w:tc>
        <w:tc>
          <w:tcPr>
            <w:tcW w:w="51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  <w:t>发明人（标准起草人）</w:t>
            </w:r>
          </w:p>
        </w:tc>
        <w:tc>
          <w:tcPr>
            <w:tcW w:w="645" w:type="pct"/>
            <w:tcBorders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  <w:t>发明专利（标准）有效状态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25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bookmarkStart w:id="0" w:name="专利情况"/>
            <w:bookmarkEnd w:id="0"/>
            <w:r>
              <w:rPr>
                <w:rFonts w:hint="default" w:ascii="Times New Roman" w:hAnsi="Times New Roman" w:eastAsia="仿宋" w:cs="Times New Roman"/>
              </w:rPr>
              <w:t>1</w:t>
            </w:r>
          </w:p>
        </w:tc>
        <w:tc>
          <w:tcPr>
            <w:tcW w:w="519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授权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发明专利</w:t>
            </w:r>
          </w:p>
        </w:tc>
        <w:tc>
          <w:tcPr>
            <w:tcW w:w="771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隧道掌子面前方地质情况扩大断面水平钻孔预测预报法</w:t>
            </w:r>
          </w:p>
        </w:tc>
        <w:tc>
          <w:tcPr>
            <w:tcW w:w="478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中国</w:t>
            </w:r>
          </w:p>
        </w:tc>
        <w:tc>
          <w:tcPr>
            <w:tcW w:w="366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ZL20080047733.5</w:t>
            </w:r>
          </w:p>
        </w:tc>
        <w:tc>
          <w:tcPr>
            <w:tcW w:w="478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2011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2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-16</w:t>
            </w:r>
          </w:p>
        </w:tc>
        <w:tc>
          <w:tcPr>
            <w:tcW w:w="478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742129</w:t>
            </w:r>
          </w:p>
        </w:tc>
        <w:tc>
          <w:tcPr>
            <w:tcW w:w="49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中铁十一局集团有限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公司</w:t>
            </w: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，中铁十一局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集团第四工程有限公司</w:t>
            </w:r>
          </w:p>
        </w:tc>
        <w:tc>
          <w:tcPr>
            <w:tcW w:w="51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游国平</w:t>
            </w:r>
          </w:p>
        </w:tc>
        <w:tc>
          <w:tcPr>
            <w:tcW w:w="645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253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2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授权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发明专利</w:t>
            </w:r>
          </w:p>
        </w:tc>
        <w:tc>
          <w:tcPr>
            <w:tcW w:w="129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岩溶隧道溃水风险的识别方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法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中国</w:t>
            </w:r>
          </w:p>
        </w:tc>
        <w:tc>
          <w:tcPr>
            <w:tcW w:w="61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200910273240.8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20130410</w:t>
            </w:r>
          </w:p>
        </w:tc>
        <w:tc>
          <w:tcPr>
            <w:tcW w:w="80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/>
              </w:rPr>
              <w:t>1170593</w:t>
            </w: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中铁十一局集团有限公司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张旭东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25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3</w:t>
            </w:r>
          </w:p>
        </w:tc>
        <w:tc>
          <w:tcPr>
            <w:tcW w:w="519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授权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发明专利</w:t>
            </w:r>
          </w:p>
        </w:tc>
        <w:tc>
          <w:tcPr>
            <w:tcW w:w="771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一种固定隧道钢支撑与锁脚的施工方法</w:t>
            </w:r>
          </w:p>
        </w:tc>
        <w:tc>
          <w:tcPr>
            <w:tcW w:w="478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中国</w:t>
            </w:r>
          </w:p>
        </w:tc>
        <w:tc>
          <w:tcPr>
            <w:tcW w:w="366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ZL201710287610.8</w:t>
            </w:r>
          </w:p>
        </w:tc>
        <w:tc>
          <w:tcPr>
            <w:tcW w:w="478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2019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2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-1</w:t>
            </w:r>
          </w:p>
        </w:tc>
        <w:tc>
          <w:tcPr>
            <w:tcW w:w="478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3240790</w:t>
            </w:r>
          </w:p>
        </w:tc>
        <w:tc>
          <w:tcPr>
            <w:tcW w:w="49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中铁十一局集团有限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公司</w:t>
            </w: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，中铁十一局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集团第四工程有限公司</w:t>
            </w:r>
          </w:p>
        </w:tc>
        <w:tc>
          <w:tcPr>
            <w:tcW w:w="51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张晓晓；宋光明；张克宏；古贤怀；王兴留</w:t>
            </w:r>
          </w:p>
        </w:tc>
        <w:tc>
          <w:tcPr>
            <w:tcW w:w="645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253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4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授权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发明专利</w:t>
            </w:r>
          </w:p>
        </w:tc>
        <w:tc>
          <w:tcPr>
            <w:tcW w:w="771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一种软弱围岩隧道仰拱长锚杆的施工方法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中国</w:t>
            </w:r>
          </w:p>
        </w:tc>
        <w:tc>
          <w:tcPr>
            <w:tcW w:w="366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ZL201611155811.4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2019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8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-9</w:t>
            </w:r>
          </w:p>
        </w:tc>
        <w:tc>
          <w:tcPr>
            <w:tcW w:w="478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3488418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中铁十一局集团有限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公司</w:t>
            </w: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，中铁十一局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集团第四工程有限公司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李行利；汪伟；刘志中；王宁；黄新宇</w:t>
            </w:r>
          </w:p>
        </w:tc>
        <w:tc>
          <w:tcPr>
            <w:tcW w:w="645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25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5</w:t>
            </w:r>
          </w:p>
        </w:tc>
        <w:tc>
          <w:tcPr>
            <w:tcW w:w="519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授权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发明专利</w:t>
            </w:r>
          </w:p>
        </w:tc>
        <w:tc>
          <w:tcPr>
            <w:tcW w:w="771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一种涨壳式锚杆</w:t>
            </w:r>
          </w:p>
        </w:tc>
        <w:tc>
          <w:tcPr>
            <w:tcW w:w="478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中国</w:t>
            </w:r>
          </w:p>
        </w:tc>
        <w:tc>
          <w:tcPr>
            <w:tcW w:w="366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200310108547.5</w:t>
            </w:r>
          </w:p>
        </w:tc>
        <w:tc>
          <w:tcPr>
            <w:tcW w:w="478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2008130</w:t>
            </w:r>
          </w:p>
        </w:tc>
        <w:tc>
          <w:tcPr>
            <w:tcW w:w="478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374826</w:t>
            </w:r>
          </w:p>
        </w:tc>
        <w:tc>
          <w:tcPr>
            <w:tcW w:w="49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吴德兴</w:t>
            </w:r>
          </w:p>
        </w:tc>
        <w:tc>
          <w:tcPr>
            <w:tcW w:w="51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吴德兴</w:t>
            </w:r>
          </w:p>
        </w:tc>
        <w:tc>
          <w:tcPr>
            <w:tcW w:w="645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253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6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授权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发明专利</w:t>
            </w:r>
          </w:p>
        </w:tc>
        <w:tc>
          <w:tcPr>
            <w:tcW w:w="129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隧道二衬混凝土浇筑控制系统及控制方法-（发明）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中国</w:t>
            </w:r>
          </w:p>
        </w:tc>
        <w:tc>
          <w:tcPr>
            <w:tcW w:w="61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201910028850.5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20200605</w:t>
            </w:r>
          </w:p>
        </w:tc>
        <w:tc>
          <w:tcPr>
            <w:tcW w:w="80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3827224</w:t>
            </w: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中铁十一局集团有限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公司</w:t>
            </w: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，中铁十一局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集团第四工程有限公司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李俊；焦全福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25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7</w:t>
            </w:r>
          </w:p>
        </w:tc>
        <w:tc>
          <w:tcPr>
            <w:tcW w:w="519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授权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发明专利</w:t>
            </w:r>
          </w:p>
        </w:tc>
        <w:tc>
          <w:tcPr>
            <w:tcW w:w="771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一种高速铁路隧道综合超前地质预报方法</w:t>
            </w:r>
          </w:p>
        </w:tc>
        <w:tc>
          <w:tcPr>
            <w:tcW w:w="478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中国</w:t>
            </w:r>
          </w:p>
        </w:tc>
        <w:tc>
          <w:tcPr>
            <w:tcW w:w="366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201710573938.6</w:t>
            </w:r>
          </w:p>
        </w:tc>
        <w:tc>
          <w:tcPr>
            <w:tcW w:w="478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20170713</w:t>
            </w:r>
          </w:p>
        </w:tc>
        <w:tc>
          <w:tcPr>
            <w:tcW w:w="478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3366463</w:t>
            </w:r>
          </w:p>
        </w:tc>
        <w:tc>
          <w:tcPr>
            <w:tcW w:w="49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高军</w:t>
            </w:r>
          </w:p>
        </w:tc>
        <w:tc>
          <w:tcPr>
            <w:tcW w:w="51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高军，杨文华，骆文学，林晓，付罗靖，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闫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志刚</w:t>
            </w:r>
          </w:p>
        </w:tc>
        <w:tc>
          <w:tcPr>
            <w:tcW w:w="645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253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8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授权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发明专利</w:t>
            </w:r>
          </w:p>
        </w:tc>
        <w:tc>
          <w:tcPr>
            <w:tcW w:w="129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隧道高压富水溶腔段支护抗渗结构及施工方法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中国</w:t>
            </w:r>
          </w:p>
        </w:tc>
        <w:tc>
          <w:tcPr>
            <w:tcW w:w="61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201810725233.6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20191129</w:t>
            </w:r>
          </w:p>
        </w:tc>
        <w:tc>
          <w:tcPr>
            <w:tcW w:w="80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3614327</w:t>
            </w: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中铁十一局集团有限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公司</w:t>
            </w: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，中铁十一局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集团第五工程有限公司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刘俊；翁长根；管强；陈中华；李勇军；李勇；熊晓晖；臧昊；熊军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25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9</w:t>
            </w:r>
          </w:p>
        </w:tc>
        <w:tc>
          <w:tcPr>
            <w:tcW w:w="519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授权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发明专利</w:t>
            </w:r>
          </w:p>
        </w:tc>
        <w:tc>
          <w:tcPr>
            <w:tcW w:w="771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一种电磁波透视富水破碎带地质力学方法及试验装置</w:t>
            </w:r>
          </w:p>
        </w:tc>
        <w:tc>
          <w:tcPr>
            <w:tcW w:w="478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中国</w:t>
            </w:r>
          </w:p>
        </w:tc>
        <w:tc>
          <w:tcPr>
            <w:tcW w:w="366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202011093455.4</w:t>
            </w:r>
          </w:p>
        </w:tc>
        <w:tc>
          <w:tcPr>
            <w:tcW w:w="478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20210105</w:t>
            </w:r>
          </w:p>
        </w:tc>
        <w:tc>
          <w:tcPr>
            <w:tcW w:w="478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4188393</w:t>
            </w:r>
          </w:p>
        </w:tc>
        <w:tc>
          <w:tcPr>
            <w:tcW w:w="49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中国科学研武汉岩土力学研究所</w:t>
            </w:r>
          </w:p>
        </w:tc>
        <w:tc>
          <w:tcPr>
            <w:tcW w:w="51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高军、林晓、罗红明、陈善雄、陈志明、杨立云、谭发刚、陈敏、汤宇、刘德安、王圣、彭学军、贾超、杨文国、谢小波、李一萍</w:t>
            </w:r>
          </w:p>
        </w:tc>
        <w:tc>
          <w:tcPr>
            <w:tcW w:w="645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253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</w:rPr>
              <w:t>10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授权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发明专利</w:t>
            </w:r>
          </w:p>
        </w:tc>
        <w:tc>
          <w:tcPr>
            <w:tcW w:w="771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动水软弱围岩隧道全断面掘进的安全预警方法及装置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中国</w:t>
            </w:r>
          </w:p>
        </w:tc>
        <w:tc>
          <w:tcPr>
            <w:tcW w:w="366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202011088248.X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20210112</w:t>
            </w:r>
          </w:p>
        </w:tc>
        <w:tc>
          <w:tcPr>
            <w:tcW w:w="478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4201120</w:t>
            </w:r>
          </w:p>
        </w:tc>
        <w:tc>
          <w:tcPr>
            <w:tcW w:w="49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中国科学研武汉岩土力学研究所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高军、罗红明、姜领发、林晓、杨立云、陈敏、汤宇、刘德安、王圣、彭学军、杨文国、谢小波、李行利、吴德兴、项小珍</w:t>
            </w:r>
          </w:p>
        </w:tc>
        <w:tc>
          <w:tcPr>
            <w:tcW w:w="645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有效</w:t>
            </w:r>
          </w:p>
        </w:tc>
      </w:tr>
    </w:tbl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eastAsia="仿宋" w:cs="Times New Roman"/>
          <w:sz w:val="28"/>
        </w:rPr>
      </w:pP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仿宋" w:cs="Times New Roman"/>
          <w:b/>
          <w:bCs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28"/>
        </w:rPr>
        <w:t>主要完成人</w:t>
      </w:r>
    </w:p>
    <w:tbl>
      <w:tblPr>
        <w:tblStyle w:val="8"/>
        <w:tblW w:w="85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567"/>
        <w:gridCol w:w="851"/>
        <w:gridCol w:w="1275"/>
        <w:gridCol w:w="3686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  <w:t>姓名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  <w:t>排名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  <w:t>技术</w:t>
            </w:r>
          </w:p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  <w:t>职称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  <w:t>工作单位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  <w:t>对本项目技术创造性贡献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1"/>
              </w:rPr>
              <w:t>曾获科学技术奖励情况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高  军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1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正高级工程师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武九铁路客运专线湖北有限责任公司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项目总负责人，负责制定总体技术路线和实施方案，包括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不良富水地质探测感知方法、Tisger快速创建三维地质模型技术、水-岩-机一体化实时同步监测预警技术、智能全工序机械化全配套技术与评价系统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等，对4个创新点都做出了突出贡献，占本人工作量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0%。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中国铁道学会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科学技术进步奖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特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等奖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项</w:t>
            </w: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一等奖1项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陈志明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2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高工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中铁十一局集团有限公司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智能全工序机械化全配套技术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研究，对创新点1、2、3、4做出了突出贡献，占本人工作量65%。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湖北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省科学技术进步奖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等奖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谭发刚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3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正高级工程师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中铁十一局集团有限公司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Tisger快速创建三维地质模型技术研究、以及水-岩-机一体化实时同步监测预警技术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研究，对创新点1、2做出了突出贡献，占本人工作量60%。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湖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北省科学技术进步奖一等奖1项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张旭东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4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b/>
                <w:bCs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正高级工程师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b/>
                <w:bCs/>
                <w:sz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中铁十一局集团有限公司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主要负责婴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智能全工序机械化全配套技术与评价系统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研究、生产工艺关键技术及智能化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建造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等研究，对创新点3、4做出了重要贡献，占本人工作量60%。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国家科技进步二等奖1项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李  俊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5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正高级工程师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中铁十一局集团有限公司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主要负责婴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智能全工序机械化全配套技术与评价系统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研究、生产工艺关键技术及智能化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建造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等研究，对创新点3、4做出了重要贡献，占本人工作量60%。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中铁建科技进步特等奖1项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王更峰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6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教授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中铁十一局集团有限公司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主要负责婴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智能全工序机械化全配套技术与评价系统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研究、生产工艺关键技术及智能化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建造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等研究，对创新点3、4做出了重要贡献，占本人工作量60%。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中铁建科学技术进步奖特等奖1项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熊晓晖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7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教授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中铁十一局集团有限公司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主要负责婴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智能全工序机械化全配套技术与评价系统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研究、生产工艺关键技术及智能化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建造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等研究，对创新点3、4做出了重要贡献，占本人工作量60%。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中铁建科学技术进步奖一等奖1项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游国平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8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教授级高级工程师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中铁十一局集团有限公司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能全工序机械化全配套技术与评价系统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研究，以及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水-岩-机监测预警技术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研究，对创新点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、4做出了重要贡献，占本人工作量50%。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中铁建科学技术进步奖一等奖1项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吴德兴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9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教授级高级工程师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中铁十</w:t>
            </w: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八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局集团有限公司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能全工序机械化全配套技术与评价系统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研究，以及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水-岩-机监测预警技术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研究，对创新点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、4做出了重要贡献，占本人工作量50%。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国家科学技术进步奖二等奖1项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  <w:t>张晓晓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10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中铁十一局集团有限公司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新型预应力锚杆技术研究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机械化施工加固锚杆、锚索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体系研究等，对创新点4及工程应用做出了重要贡献，占本人工作量的50%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中国岩石力学学会科技进步一等奖1项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  <w:t>李行利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11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中铁十一局集团有限公司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新型预应力锚杆技术研究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机械化施工加固锚杆、锚索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体系研究等，对创新点4及工程应用做出了重要贡献，占本人工作量的50%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中国岩石力学学会科技进步一等奖1项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  <w:t>许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  <w:t>丹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12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中铁十一局集团有限公司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新型预应力锚杆技术研究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机械化施工加固锚杆、锚索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体系研究等，对创新点4及工程应用做出了重要贡献，占本人工作量的50%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中铁建科学技术进步奖一等奖1项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  <w:t>林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  <w:t>晓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13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教授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中国石油大学（北京）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负责</w:t>
            </w: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落实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总体技术路线和实施方案，包括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不良富水地质探测感知方法、Tisger快速创建三维地质模型技术、水-岩-机一体化实时同步监测预警技术、智能全工序机械化全配套技术与评价系统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等，对4个创新点都做出了突出贡献，占本人工作量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0%。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中国岩石力学学会科技进步一等奖1项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罗红明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14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研究员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中国科学院武汉岩土力学研究所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Tisger快速创建三维地质模型技术研究、以及水-岩-机一体化实时同步监测预警技术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研究，对创新点1、2做出了突出贡献，占本人工作量60%。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中国岩石力学学会科技进步一等奖1项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  <w:t>黄正凯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15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中铁十一局集团</w:t>
            </w:r>
            <w:r>
              <w:rPr>
                <w:rFonts w:hint="eastAsia" w:ascii="Times New Roman" w:eastAsia="仿宋" w:cs="Times New Roman"/>
                <w:sz w:val="21"/>
                <w:lang w:eastAsia="zh-CN"/>
              </w:rPr>
              <w:t>第四工程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新型预应力锚杆技术研究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机械化施工加固锚杆、锚索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体系研究等，对创新点4及工程应用做出了重要贡献，占本人工作量的50%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中国岩石力学学会科技进步一等奖1项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  <w:t>王正一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16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中铁十一局集团</w:t>
            </w:r>
            <w:r>
              <w:rPr>
                <w:rFonts w:hint="eastAsia" w:ascii="Times New Roman" w:eastAsia="仿宋" w:cs="Times New Roman"/>
                <w:sz w:val="21"/>
                <w:lang w:eastAsia="zh-CN"/>
              </w:rPr>
              <w:t>第四工程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新型预应力锚杆技术研究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机械化施工加固锚杆、锚索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体系研究等，对创新点4及工程应用做出了重要贡献，占本人工作量的50%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王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峰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1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7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中铁隧道股份有限公司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全工序机械化全配套技术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研究、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评价系统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技术研究，对创新点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4及现场演绎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做出了重要贡献，占本人工作量的50%</w:t>
            </w: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王辉麟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  <w:t>18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高级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中国铁道科学研究院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水-岩-机一体化实时同步监测预警技术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研究，对创新点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做出了重要贡献，占本人工作量的50%。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中国铁道学会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科学技术进步奖一等奖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  <w:t>杨立云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  <w:t>19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教授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中国矿业大学（北京）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水-岩-机一体化实时同步监测预警技术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研究，对创新点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做出了重要贡献，占本人工作量的50%。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中国铁道学会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科学技术进步奖一等奖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  <w:t>黎建华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  <w:t>20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教授级高级工程师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中铁十一局集团有限公司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新型预应力锚杆技术研究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机械化施工加固锚杆、锚索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体系研究等，对创新点4及工程应用做出了重要贡献，占本人工作量的50%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中国岩石力学学会科技进步一等奖1项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  <w:t>王永太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  <w:t>21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中铁十一局集团有限公司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全工序机械化全配套技术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研究、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评价系统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技术研究，对创新点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4及现场演绎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做出了重要贡献，占本人工作量的50%</w:t>
            </w: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湖北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省科学技术进步</w:t>
            </w: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二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  <w:t>徐腾辉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  <w:t>22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中铁十一局集团有限公司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新型预应力锚杆技术研究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机械化施工加固锚杆、锚索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体系研究等，对创新点4及工程应用做出了重要贡献，占本人工作量的50%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中国岩石力学学会科技进步一等奖1项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val="en-US" w:eastAsia="zh-CN"/>
              </w:rPr>
              <w:t>刘治国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  <w:t>23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中铁十一局集团有限公司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新型预应力锚杆技术研究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机械化施工加固锚杆、锚索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体系研究等，对创新点4及工程应用做出了重要贡献，占本人工作量的50%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val="en-US" w:eastAsia="zh-CN"/>
              </w:rPr>
              <w:t>杨  超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  <w:t>24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中铁十一局集团有限公司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新型预应力锚杆技术研究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机械化施工加固锚杆、锚索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体系研究等，对创新点4及工程应用做出了重要贡献，占本人工作量的50%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中国岩石力学学会科技进步一等奖1项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val="en-US" w:eastAsia="zh-CN"/>
              </w:rPr>
              <w:t>焦全福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  <w:t>25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中铁十一局集团有限公司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新型预应力锚杆技术研究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机械化施工加固锚杆、锚索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体系研究等，对创新点4及工程应用做出了重要贡献，占本人工作量的50%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val="en-US" w:eastAsia="zh-CN"/>
              </w:rPr>
              <w:t>刘素云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  <w:t>26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中铁十一局集团有限公司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新型预应力锚杆技术研究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机械化施工加固锚杆、锚索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体系研究等，对创新点4及工程应用做出了重要贡献，占本人工作量的50%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中国岩石力学学会科技进步一等奖1项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val="en-US" w:eastAsia="zh-CN"/>
              </w:rPr>
              <w:t>孙冠华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  <w:t>27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研究员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中国科学院武汉岩土力学研究所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Tisger快速创建三维地质模型技术研究、以及水-岩-机一体化实时同步监测预警技术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研究，对创新点1、2做出了突出贡献，占本人工作量60%。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中国岩石力学学会科技进步一等奖1项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val="en-US" w:eastAsia="zh-CN"/>
              </w:rPr>
              <w:t>孟国基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  <w:t>28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中铁隧道股份有限公司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全工序机械化全配套技术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研究、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评价系统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技术研究，对创新点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4及现场演绎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做出了重要贡献，占本人工作量的50%</w:t>
            </w: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val="en-US" w:eastAsia="zh-CN"/>
              </w:rPr>
              <w:t>高  峰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  <w:t>29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中铁</w:t>
            </w: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第四勘测设计院集团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全工序机械化全配套技术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研究、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评价系统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技术研究，对创新点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4及现场演绎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做出了重要贡献，占本人工作量的50%</w:t>
            </w: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0"/>
                <w:lang w:val="en-US" w:eastAsia="zh-CN"/>
              </w:rPr>
              <w:t>项小珍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30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教授级高级工程师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eastAsia="zh-CN"/>
              </w:rPr>
              <w:t>杭州图强工程材料有限公司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</w:rPr>
              <w:t>主要负责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新型预应力锚杆技术研究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机械化施工加固锚杆、锚索</w:t>
            </w:r>
            <w:r>
              <w:rPr>
                <w:rFonts w:hint="default" w:ascii="Times New Roman" w:hAnsi="Times New Roman" w:eastAsia="仿宋" w:cs="Times New Roman"/>
                <w:sz w:val="21"/>
              </w:rPr>
              <w:t>体系研究等，对创新点4及工程应用做出了重要贡献，占本人工作量的50%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both"/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lang w:val="en-US" w:eastAsia="zh-CN"/>
              </w:rPr>
              <w:t>中国岩石力学学会科技进步一等奖1项</w:t>
            </w:r>
          </w:p>
        </w:tc>
      </w:tr>
    </w:tbl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eastAsia="仿宋" w:cs="Times New Roman"/>
          <w:sz w:val="28"/>
          <w:lang w:val="en-US" w:eastAsia="zh-CN"/>
        </w:rPr>
      </w:pP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仿宋" w:cs="Times New Roman"/>
          <w:b/>
          <w:bCs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28"/>
        </w:rPr>
        <w:t>主要完成单位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eastAsia="仿宋" w:cs="Times New Roman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lang w:val="en-US" w:eastAsia="zh-CN"/>
        </w:rPr>
        <w:t>中铁十一局集团有限公司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eastAsia="仿宋" w:cs="Times New Roman"/>
          <w:sz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lang w:eastAsia="zh-CN"/>
        </w:rPr>
        <w:t>中国科学院武汉岩土力学研究所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eastAsia="仿宋" w:cs="Times New Roman"/>
          <w:sz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lang w:eastAsia="zh-CN"/>
        </w:rPr>
        <w:t>中铁第四勘测设计院集团有限公司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eastAsia="仿宋" w:cs="Times New Roman"/>
          <w:sz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lang w:eastAsia="zh-CN"/>
        </w:rPr>
        <w:t>武九铁路客运专线湖北有限责任公司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eastAsia="仿宋" w:cs="Times New Roman"/>
          <w:sz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lang w:eastAsia="zh-CN"/>
        </w:rPr>
        <w:t>中铁十八局集团有限公司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eastAsia="仿宋" w:cs="Times New Roman"/>
          <w:sz w:val="28"/>
          <w:lang w:eastAsia="zh-CN"/>
        </w:rPr>
      </w:pPr>
      <w:r>
        <w:rPr>
          <w:rFonts w:hint="default" w:ascii="Times New Roman" w:hAnsi="Times New Roman" w:eastAsia="仿宋" w:cs="Times New Roman"/>
          <w:sz w:val="28"/>
          <w:lang w:eastAsia="zh-CN"/>
        </w:rPr>
        <w:t>中国矿业大学（北京）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eastAsia="仿宋" w:cs="Times New Roman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lang w:eastAsia="zh-CN"/>
        </w:rPr>
        <w:t>中铁隧道股份有限公司</w:t>
      </w:r>
      <w:r>
        <w:rPr>
          <w:rFonts w:hint="default" w:ascii="Times New Roman" w:hAnsi="Times New Roman" w:eastAsia="仿宋" w:cs="Times New Roman"/>
          <w:sz w:val="28"/>
          <w:lang w:val="en-US" w:eastAsia="zh-CN"/>
        </w:rPr>
        <w:t xml:space="preserve"> 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eastAsia="仿宋" w:cs="Times New Roman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lang w:val="en-US" w:eastAsia="zh-CN"/>
        </w:rPr>
        <w:t>中国铁道科学研究院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eastAsia="仿宋" w:cs="Times New Roman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lang w:val="en-US" w:eastAsia="zh-CN"/>
        </w:rPr>
        <w:t>杭州图强工程材料有限公司</w:t>
      </w:r>
    </w:p>
    <w:p>
      <w:pPr>
        <w:pStyle w:val="2"/>
        <w:numPr>
          <w:ilvl w:val="0"/>
          <w:numId w:val="0"/>
        </w:numPr>
        <w:ind w:leftChars="0"/>
        <w:rPr>
          <w:rFonts w:hint="default" w:ascii="Times New Roman" w:hAnsi="Times New Roman" w:eastAsia="仿宋" w:cs="Times New Roman"/>
        </w:rPr>
      </w:pPr>
      <w:bookmarkStart w:id="1" w:name="_GoBack"/>
      <w:bookmarkEnd w:id="1"/>
      <w:r>
        <w:rPr>
          <w:rFonts w:hint="eastAsia" w:ascii="Times New Roman" w:hAnsi="Times New Roman" w:eastAsia="仿宋" w:cs="Times New Roman"/>
          <w:sz w:val="28"/>
          <w:lang w:val="en-US" w:eastAsia="zh-CN"/>
        </w:rPr>
        <w:t>中铁十一局集团第四工程有限公司</w:t>
      </w:r>
    </w:p>
    <w:sectPr>
      <w:pgSz w:w="11906" w:h="16838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3E5FE"/>
    <w:multiLevelType w:val="singleLevel"/>
    <w:tmpl w:val="3AC3E5FE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5484144"/>
    <w:rsid w:val="0D3E7174"/>
    <w:rsid w:val="0DB618D1"/>
    <w:rsid w:val="0DC50718"/>
    <w:rsid w:val="0E1B1EB1"/>
    <w:rsid w:val="0E866628"/>
    <w:rsid w:val="10B73F86"/>
    <w:rsid w:val="142A373E"/>
    <w:rsid w:val="160A37D9"/>
    <w:rsid w:val="163B0C19"/>
    <w:rsid w:val="18D22D74"/>
    <w:rsid w:val="1E9E2159"/>
    <w:rsid w:val="211B12E3"/>
    <w:rsid w:val="23977005"/>
    <w:rsid w:val="246068DD"/>
    <w:rsid w:val="272B4E85"/>
    <w:rsid w:val="2CD603AD"/>
    <w:rsid w:val="304105B8"/>
    <w:rsid w:val="3263744A"/>
    <w:rsid w:val="32D238F9"/>
    <w:rsid w:val="347A5323"/>
    <w:rsid w:val="378C567F"/>
    <w:rsid w:val="3C5F69F7"/>
    <w:rsid w:val="3EB85B12"/>
    <w:rsid w:val="42BA269F"/>
    <w:rsid w:val="4C4355C2"/>
    <w:rsid w:val="509D1F09"/>
    <w:rsid w:val="54017848"/>
    <w:rsid w:val="57F27B73"/>
    <w:rsid w:val="5B2805B0"/>
    <w:rsid w:val="5E156A25"/>
    <w:rsid w:val="61576292"/>
    <w:rsid w:val="623343B1"/>
    <w:rsid w:val="63FC6269"/>
    <w:rsid w:val="65B16431"/>
    <w:rsid w:val="680F4EDD"/>
    <w:rsid w:val="6ADA6A41"/>
    <w:rsid w:val="6D7C3C25"/>
    <w:rsid w:val="71E82677"/>
    <w:rsid w:val="75E03E69"/>
    <w:rsid w:val="7AA3716A"/>
    <w:rsid w:val="7AAB0BD0"/>
    <w:rsid w:val="7F303F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qFormat/>
    <w:uiPriority w:val="0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/>
      <w:sz w:val="28"/>
    </w:rPr>
  </w:style>
  <w:style w:type="paragraph" w:styleId="3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 Char Char1"/>
    <w:basedOn w:val="10"/>
    <w:link w:val="7"/>
    <w:qFormat/>
    <w:uiPriority w:val="0"/>
    <w:rPr>
      <w:kern w:val="2"/>
      <w:sz w:val="18"/>
      <w:szCs w:val="18"/>
    </w:rPr>
  </w:style>
  <w:style w:type="character" w:customStyle="1" w:styleId="13">
    <w:name w:val=" Char Char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Legend (Beijing) Limited</Company>
  <Pages>1</Pages>
  <Words>31</Words>
  <Characters>178</Characters>
  <Lines>1</Lines>
  <Paragraphs>1</Paragraphs>
  <TotalTime>0</TotalTime>
  <ScaleCrop>false</ScaleCrop>
  <LinksUpToDate>false</LinksUpToDate>
  <CharactersWithSpaces>208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2020-05-07T05:37:00Z</dcterms:created>
  <dc:creator>推荐书</dc:creator>
  <cp:lastModifiedBy>Administrator</cp:lastModifiedBy>
  <cp:lastPrinted>2011-03-18T02:38:00Z</cp:lastPrinted>
  <dcterms:modified xsi:type="dcterms:W3CDTF">2021-06-22T02:33:07Z</dcterms:modified>
  <dc:title>关于上报2012年度河北省科学技术奖    推荐项目的通知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377E8CDEBC184FAEB11AAB4632DB45E1</vt:lpwstr>
  </property>
</Properties>
</file>